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CDD" w:rsidRDefault="009E7C26">
      <w:pPr>
        <w:rPr>
          <w:rFonts w:ascii="Times New Roman" w:hAnsi="Times New Roman" w:cs="Times New Roman"/>
          <w:sz w:val="20"/>
          <w:szCs w:val="20"/>
        </w:rPr>
      </w:pPr>
      <w:r w:rsidRPr="0008343A">
        <w:rPr>
          <w:rFonts w:ascii="Times New Roman" w:hAnsi="Times New Roman" w:cs="Times New Roman"/>
          <w:sz w:val="20"/>
          <w:szCs w:val="20"/>
        </w:rPr>
        <w:t>Tabela VII –</w:t>
      </w:r>
      <w:r>
        <w:rPr>
          <w:rFonts w:ascii="Times New Roman" w:hAnsi="Times New Roman" w:cs="Times New Roman"/>
          <w:sz w:val="20"/>
          <w:szCs w:val="20"/>
        </w:rPr>
        <w:t xml:space="preserve"> Vigil</w:t>
      </w:r>
      <w:r w:rsidRPr="0008343A">
        <w:rPr>
          <w:rFonts w:ascii="Times New Roman" w:hAnsi="Times New Roman" w:cs="Times New Roman"/>
          <w:sz w:val="20"/>
          <w:szCs w:val="20"/>
        </w:rPr>
        <w:t>ância pós-operatória</w:t>
      </w:r>
    </w:p>
    <w:p w:rsidR="009E7C26" w:rsidRDefault="009E7C26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elaSimples11"/>
        <w:tblW w:w="9488" w:type="dxa"/>
        <w:tblLook w:val="0420" w:firstRow="1" w:lastRow="0" w:firstColumn="0" w:lastColumn="0" w:noHBand="0" w:noVBand="1"/>
      </w:tblPr>
      <w:tblGrid>
        <w:gridCol w:w="3534"/>
        <w:gridCol w:w="5954"/>
      </w:tblGrid>
      <w:tr w:rsidR="009E7C26" w:rsidRPr="00961A91" w:rsidTr="00353B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77"/>
        </w:trPr>
        <w:tc>
          <w:tcPr>
            <w:tcW w:w="3534" w:type="dxa"/>
          </w:tcPr>
          <w:p w:rsidR="009E7C26" w:rsidRPr="00961A91" w:rsidRDefault="009E7C26" w:rsidP="00353B11">
            <w:pPr>
              <w:ind w:right="13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1A91">
              <w:rPr>
                <w:rFonts w:ascii="Times New Roman" w:hAnsi="Times New Roman" w:cs="Times New Roman"/>
                <w:sz w:val="18"/>
                <w:szCs w:val="18"/>
              </w:rPr>
              <w:t xml:space="preserve">Contacto 24 horas após a alta hospitalar </w:t>
            </w:r>
          </w:p>
          <w:p w:rsidR="009E7C26" w:rsidRPr="00961A91" w:rsidRDefault="009E7C26" w:rsidP="00353B11">
            <w:pPr>
              <w:ind w:right="13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1A91">
              <w:rPr>
                <w:rFonts w:ascii="Times New Roman" w:hAnsi="Times New Roman" w:cs="Times New Roman"/>
                <w:sz w:val="18"/>
                <w:szCs w:val="18"/>
              </w:rPr>
              <w:t>Comunicação doente/instituição</w:t>
            </w:r>
          </w:p>
          <w:p w:rsidR="009E7C26" w:rsidRPr="00961A91" w:rsidRDefault="009E7C26" w:rsidP="00353B11">
            <w:pPr>
              <w:ind w:right="13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1A91">
              <w:rPr>
                <w:rFonts w:ascii="Times New Roman" w:hAnsi="Times New Roman" w:cs="Times New Roman"/>
                <w:sz w:val="18"/>
                <w:szCs w:val="18"/>
              </w:rPr>
              <w:t>Informação verbal e escrita</w:t>
            </w:r>
          </w:p>
        </w:tc>
        <w:tc>
          <w:tcPr>
            <w:tcW w:w="5954" w:type="dxa"/>
          </w:tcPr>
          <w:p w:rsidR="009E7C26" w:rsidRPr="00961A91" w:rsidRDefault="009E7C26" w:rsidP="00353B11">
            <w:pPr>
              <w:ind w:right="194" w:hanging="2"/>
              <w:jc w:val="both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Todos os doentes</w:t>
            </w:r>
          </w:p>
          <w:p w:rsidR="009E7C26" w:rsidRPr="00961A91" w:rsidRDefault="009E7C26" w:rsidP="00353B11">
            <w:pPr>
              <w:ind w:right="194" w:hanging="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1A91">
              <w:rPr>
                <w:rFonts w:ascii="Times New Roman" w:hAnsi="Times New Roman" w:cs="Times New Roman"/>
                <w:sz w:val="18"/>
                <w:szCs w:val="18"/>
              </w:rPr>
              <w:t xml:space="preserve">Objetivo de promover a identificação e tratamento imediato de complicações </w:t>
            </w:r>
          </w:p>
        </w:tc>
      </w:tr>
      <w:tr w:rsidR="009E7C26" w:rsidRPr="00961A91" w:rsidTr="00353B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3"/>
        </w:trPr>
        <w:tc>
          <w:tcPr>
            <w:tcW w:w="3534" w:type="dxa"/>
          </w:tcPr>
          <w:p w:rsidR="009E7C26" w:rsidRPr="00961A91" w:rsidRDefault="009E7C26" w:rsidP="00353B11">
            <w:pPr>
              <w:ind w:right="13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1A9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Segundo contacto telefónico </w:t>
            </w:r>
          </w:p>
        </w:tc>
        <w:tc>
          <w:tcPr>
            <w:tcW w:w="5954" w:type="dxa"/>
          </w:tcPr>
          <w:p w:rsidR="009E7C26" w:rsidRPr="00961A91" w:rsidRDefault="009E7C26" w:rsidP="00353B11">
            <w:pPr>
              <w:ind w:right="-532" w:hanging="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1A91">
              <w:rPr>
                <w:rFonts w:ascii="Times New Roman" w:hAnsi="Times New Roman" w:cs="Times New Roman"/>
                <w:b/>
                <w:sz w:val="18"/>
                <w:szCs w:val="18"/>
              </w:rPr>
              <w:t>Sempre que no contacto às 24 Horas se verificar:</w:t>
            </w:r>
          </w:p>
          <w:p w:rsidR="009E7C26" w:rsidRPr="00961A91" w:rsidRDefault="009E7C26" w:rsidP="009E7C26">
            <w:pPr>
              <w:numPr>
                <w:ilvl w:val="0"/>
                <w:numId w:val="1"/>
              </w:numPr>
              <w:tabs>
                <w:tab w:val="clear" w:pos="720"/>
                <w:tab w:val="num" w:pos="423"/>
              </w:tabs>
              <w:ind w:right="-532" w:hanging="43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1A91">
              <w:rPr>
                <w:rFonts w:ascii="Times New Roman" w:hAnsi="Times New Roman" w:cs="Times New Roman"/>
                <w:sz w:val="18"/>
                <w:szCs w:val="18"/>
              </w:rPr>
              <w:t>Dor moderada a severa</w:t>
            </w:r>
          </w:p>
          <w:p w:rsidR="009E7C26" w:rsidRPr="00961A91" w:rsidRDefault="009E7C26" w:rsidP="009E7C26">
            <w:pPr>
              <w:numPr>
                <w:ilvl w:val="0"/>
                <w:numId w:val="1"/>
              </w:numPr>
              <w:tabs>
                <w:tab w:val="clear" w:pos="720"/>
                <w:tab w:val="num" w:pos="423"/>
              </w:tabs>
              <w:ind w:right="-532" w:hanging="43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1A91">
              <w:rPr>
                <w:rFonts w:ascii="Times New Roman" w:hAnsi="Times New Roman" w:cs="Times New Roman"/>
                <w:sz w:val="18"/>
                <w:szCs w:val="18"/>
              </w:rPr>
              <w:t>Febre</w:t>
            </w:r>
          </w:p>
          <w:p w:rsidR="009E7C26" w:rsidRPr="00961A91" w:rsidRDefault="009E7C26" w:rsidP="009E7C26">
            <w:pPr>
              <w:numPr>
                <w:ilvl w:val="0"/>
                <w:numId w:val="1"/>
              </w:numPr>
              <w:tabs>
                <w:tab w:val="clear" w:pos="720"/>
                <w:tab w:val="num" w:pos="423"/>
              </w:tabs>
              <w:ind w:right="-532" w:hanging="43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1A91">
              <w:rPr>
                <w:rFonts w:ascii="Times New Roman" w:hAnsi="Times New Roman" w:cs="Times New Roman"/>
                <w:sz w:val="18"/>
                <w:szCs w:val="18"/>
              </w:rPr>
              <w:t>Náuseas ou vómitos</w:t>
            </w:r>
          </w:p>
          <w:p w:rsidR="009E7C26" w:rsidRPr="00961A91" w:rsidRDefault="009E7C26" w:rsidP="009E7C26">
            <w:pPr>
              <w:numPr>
                <w:ilvl w:val="0"/>
                <w:numId w:val="1"/>
              </w:numPr>
              <w:tabs>
                <w:tab w:val="clear" w:pos="720"/>
                <w:tab w:val="num" w:pos="423"/>
              </w:tabs>
              <w:ind w:right="-532" w:hanging="43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1A91">
              <w:rPr>
                <w:rFonts w:ascii="Times New Roman" w:hAnsi="Times New Roman" w:cs="Times New Roman"/>
                <w:sz w:val="18"/>
                <w:szCs w:val="18"/>
              </w:rPr>
              <w:t>Cefaleias</w:t>
            </w:r>
          </w:p>
          <w:p w:rsidR="009E7C26" w:rsidRPr="00961A91" w:rsidRDefault="009E7C26" w:rsidP="009E7C26">
            <w:pPr>
              <w:numPr>
                <w:ilvl w:val="0"/>
                <w:numId w:val="1"/>
              </w:numPr>
              <w:tabs>
                <w:tab w:val="clear" w:pos="720"/>
                <w:tab w:val="num" w:pos="423"/>
              </w:tabs>
              <w:ind w:right="-532" w:hanging="43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1A91">
              <w:rPr>
                <w:rFonts w:ascii="Times New Roman" w:hAnsi="Times New Roman" w:cs="Times New Roman"/>
                <w:sz w:val="18"/>
                <w:szCs w:val="18"/>
              </w:rPr>
              <w:t>Tonturas ou lipotimia</w:t>
            </w:r>
          </w:p>
          <w:p w:rsidR="009E7C26" w:rsidRPr="00961A91" w:rsidRDefault="009E7C26" w:rsidP="009E7C26">
            <w:pPr>
              <w:numPr>
                <w:ilvl w:val="0"/>
                <w:numId w:val="1"/>
              </w:numPr>
              <w:tabs>
                <w:tab w:val="clear" w:pos="720"/>
                <w:tab w:val="num" w:pos="423"/>
              </w:tabs>
              <w:ind w:right="-532" w:hanging="43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1A91">
              <w:rPr>
                <w:rFonts w:ascii="Times New Roman" w:hAnsi="Times New Roman" w:cs="Times New Roman"/>
                <w:sz w:val="18"/>
                <w:szCs w:val="18"/>
              </w:rPr>
              <w:t>Sonolência/alterações da consciência</w:t>
            </w:r>
          </w:p>
          <w:p w:rsidR="009E7C26" w:rsidRPr="00961A91" w:rsidRDefault="009E7C26" w:rsidP="009E7C26">
            <w:pPr>
              <w:numPr>
                <w:ilvl w:val="0"/>
                <w:numId w:val="1"/>
              </w:numPr>
              <w:tabs>
                <w:tab w:val="clear" w:pos="720"/>
                <w:tab w:val="num" w:pos="423"/>
              </w:tabs>
              <w:ind w:right="-532" w:hanging="43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1A91">
              <w:rPr>
                <w:rFonts w:ascii="Times New Roman" w:hAnsi="Times New Roman" w:cs="Times New Roman"/>
                <w:sz w:val="18"/>
                <w:szCs w:val="18"/>
              </w:rPr>
              <w:t>Penso repassado/hemorragia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9E7C26" w:rsidRPr="00961A91" w:rsidTr="00353B11">
        <w:trPr>
          <w:trHeight w:val="816"/>
        </w:trPr>
        <w:tc>
          <w:tcPr>
            <w:tcW w:w="3534" w:type="dxa"/>
          </w:tcPr>
          <w:p w:rsidR="009E7C26" w:rsidRPr="00961A91" w:rsidRDefault="009E7C26" w:rsidP="00353B11">
            <w:pPr>
              <w:ind w:right="13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1A9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Contacto ao 7º dia pós-operatório</w:t>
            </w:r>
          </w:p>
        </w:tc>
        <w:tc>
          <w:tcPr>
            <w:tcW w:w="5954" w:type="dxa"/>
          </w:tcPr>
          <w:p w:rsidR="009E7C26" w:rsidRPr="00961A91" w:rsidRDefault="009E7C26" w:rsidP="00353B11">
            <w:pPr>
              <w:tabs>
                <w:tab w:val="left" w:pos="281"/>
              </w:tabs>
              <w:ind w:left="-2" w:right="-8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1A91">
              <w:rPr>
                <w:rFonts w:ascii="Times New Roman" w:hAnsi="Times New Roman" w:cs="Times New Roman"/>
                <w:sz w:val="18"/>
                <w:szCs w:val="18"/>
              </w:rPr>
              <w:t>Situação clínica identificada em contactos anteriores não resolvida</w:t>
            </w:r>
          </w:p>
          <w:p w:rsidR="009E7C26" w:rsidRPr="00961A91" w:rsidRDefault="009E7C26" w:rsidP="00353B11">
            <w:pPr>
              <w:tabs>
                <w:tab w:val="left" w:pos="281"/>
              </w:tabs>
              <w:ind w:left="-2" w:right="-8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1A91">
              <w:rPr>
                <w:rFonts w:ascii="Times New Roman" w:hAnsi="Times New Roman" w:cs="Times New Roman"/>
                <w:sz w:val="18"/>
                <w:szCs w:val="18"/>
              </w:rPr>
              <w:t>Critérios preditivos que apontam para alterações cognitivas</w:t>
            </w:r>
          </w:p>
          <w:p w:rsidR="009E7C26" w:rsidRPr="00961A91" w:rsidRDefault="009E7C26" w:rsidP="00353B11">
            <w:pPr>
              <w:tabs>
                <w:tab w:val="left" w:pos="281"/>
              </w:tabs>
              <w:ind w:left="-2" w:right="-8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1A91">
              <w:rPr>
                <w:rFonts w:ascii="Times New Roman" w:hAnsi="Times New Roman" w:cs="Times New Roman"/>
                <w:sz w:val="18"/>
                <w:szCs w:val="18"/>
              </w:rPr>
              <w:t xml:space="preserve">Complicações major </w:t>
            </w:r>
            <w:proofErr w:type="spellStart"/>
            <w:r w:rsidRPr="00961A91">
              <w:rPr>
                <w:rFonts w:ascii="Times New Roman" w:hAnsi="Times New Roman" w:cs="Times New Roman"/>
                <w:sz w:val="18"/>
                <w:szCs w:val="18"/>
              </w:rPr>
              <w:t>peri</w:t>
            </w:r>
            <w:proofErr w:type="spellEnd"/>
            <w:r w:rsidRPr="00961A91">
              <w:rPr>
                <w:rFonts w:ascii="Times New Roman" w:hAnsi="Times New Roman" w:cs="Times New Roman"/>
                <w:sz w:val="18"/>
                <w:szCs w:val="18"/>
              </w:rPr>
              <w:t xml:space="preserve"> operatórias (</w:t>
            </w:r>
            <w:proofErr w:type="spellStart"/>
            <w:r w:rsidRPr="00961A91">
              <w:rPr>
                <w:rFonts w:ascii="Times New Roman" w:hAnsi="Times New Roman" w:cs="Times New Roman"/>
                <w:sz w:val="18"/>
                <w:szCs w:val="18"/>
              </w:rPr>
              <w:t>dessaturação</w:t>
            </w:r>
            <w:proofErr w:type="spellEnd"/>
            <w:r w:rsidRPr="00961A9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61A91">
              <w:rPr>
                <w:rFonts w:ascii="Times New Roman" w:hAnsi="Times New Roman" w:cs="Times New Roman"/>
                <w:sz w:val="18"/>
                <w:szCs w:val="18"/>
              </w:rPr>
              <w:t>broncospasmo</w:t>
            </w:r>
            <w:proofErr w:type="spellEnd"/>
            <w:r w:rsidRPr="00961A91">
              <w:rPr>
                <w:rFonts w:ascii="Times New Roman" w:hAnsi="Times New Roman" w:cs="Times New Roman"/>
                <w:sz w:val="18"/>
                <w:szCs w:val="18"/>
              </w:rPr>
              <w:t>, hipotensão sustentada).</w:t>
            </w:r>
          </w:p>
        </w:tc>
      </w:tr>
      <w:tr w:rsidR="009E7C26" w:rsidRPr="00961A91" w:rsidTr="00353B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1"/>
        </w:trPr>
        <w:tc>
          <w:tcPr>
            <w:tcW w:w="3534" w:type="dxa"/>
          </w:tcPr>
          <w:p w:rsidR="009E7C26" w:rsidRPr="00961A91" w:rsidRDefault="009E7C26" w:rsidP="00353B11">
            <w:pPr>
              <w:ind w:right="13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1A9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Contacto ao 30º dia pós-operatório</w:t>
            </w:r>
          </w:p>
        </w:tc>
        <w:tc>
          <w:tcPr>
            <w:tcW w:w="5954" w:type="dxa"/>
            <w:vMerge w:val="restart"/>
          </w:tcPr>
          <w:p w:rsidR="009E7C26" w:rsidRPr="00961A91" w:rsidRDefault="009E7C26" w:rsidP="00353B11">
            <w:pPr>
              <w:ind w:left="140" w:right="-53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1A91">
              <w:rPr>
                <w:rFonts w:ascii="Times New Roman" w:hAnsi="Times New Roman" w:cs="Times New Roman"/>
                <w:sz w:val="18"/>
                <w:szCs w:val="18"/>
              </w:rPr>
              <w:t>Identificação de situação complexa previamente</w:t>
            </w:r>
          </w:p>
          <w:p w:rsidR="009E7C26" w:rsidRDefault="009E7C26" w:rsidP="00353B11">
            <w:pPr>
              <w:ind w:left="140" w:right="-53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1A91">
              <w:rPr>
                <w:rFonts w:ascii="Times New Roman" w:hAnsi="Times New Roman" w:cs="Times New Roman"/>
                <w:sz w:val="18"/>
                <w:szCs w:val="18"/>
              </w:rPr>
              <w:t>Avaliação de disfunção cognitiva em contactos anteriores</w:t>
            </w:r>
          </w:p>
          <w:p w:rsidR="009E7C26" w:rsidRPr="00961A91" w:rsidRDefault="009E7C26" w:rsidP="00353B11">
            <w:pPr>
              <w:ind w:right="-53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7C26" w:rsidRPr="00961A91" w:rsidRDefault="009E7C26" w:rsidP="00353B11">
            <w:pPr>
              <w:ind w:left="140" w:right="-53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1A91">
              <w:rPr>
                <w:rFonts w:ascii="Times New Roman" w:hAnsi="Times New Roman" w:cs="Times New Roman"/>
                <w:sz w:val="18"/>
                <w:szCs w:val="18"/>
              </w:rPr>
              <w:t>Avaliação da satisfação global, grau de recuperação funcional</w:t>
            </w:r>
          </w:p>
        </w:tc>
      </w:tr>
      <w:tr w:rsidR="009E7C26" w:rsidRPr="00961A91" w:rsidTr="00353B11">
        <w:trPr>
          <w:trHeight w:val="257"/>
        </w:trPr>
        <w:tc>
          <w:tcPr>
            <w:tcW w:w="3534" w:type="dxa"/>
          </w:tcPr>
          <w:p w:rsidR="009E7C26" w:rsidRPr="00961A91" w:rsidRDefault="009E7C26" w:rsidP="00353B11">
            <w:pPr>
              <w:ind w:right="13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61A9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Inquérito de Satisfação 30º dia</w:t>
            </w:r>
          </w:p>
        </w:tc>
        <w:tc>
          <w:tcPr>
            <w:tcW w:w="5954" w:type="dxa"/>
            <w:vMerge/>
          </w:tcPr>
          <w:p w:rsidR="009E7C26" w:rsidRPr="00961A91" w:rsidRDefault="009E7C26" w:rsidP="00353B11">
            <w:pPr>
              <w:ind w:right="-53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E7C26" w:rsidRDefault="009E7C26">
      <w:bookmarkStart w:id="0" w:name="_GoBack"/>
      <w:bookmarkEnd w:id="0"/>
    </w:p>
    <w:sectPr w:rsidR="009E7C26" w:rsidSect="002D322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03F23"/>
    <w:multiLevelType w:val="hybridMultilevel"/>
    <w:tmpl w:val="A2FE567C"/>
    <w:lvl w:ilvl="0" w:tplc="28DE35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8A55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9EE2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68E2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AC77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4CFE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107C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C6DF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4633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C26"/>
    <w:rsid w:val="002D322B"/>
    <w:rsid w:val="008D0CDD"/>
    <w:rsid w:val="009E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3A67D0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aSimples11">
    <w:name w:val="Tabela Simples 11"/>
    <w:basedOn w:val="TableNormal"/>
    <w:uiPriority w:val="41"/>
    <w:rsid w:val="009E7C26"/>
    <w:rPr>
      <w:rFonts w:eastAsiaTheme="minorHAns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aSimples11">
    <w:name w:val="Tabela Simples 11"/>
    <w:basedOn w:val="TableNormal"/>
    <w:uiPriority w:val="41"/>
    <w:rsid w:val="009E7C26"/>
    <w:rPr>
      <w:rFonts w:eastAsiaTheme="minorHAns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807</Characters>
  <Application>Microsoft Macintosh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Vicente</dc:creator>
  <cp:keywords/>
  <dc:description/>
  <cp:lastModifiedBy>Vicente</cp:lastModifiedBy>
  <cp:revision>1</cp:revision>
  <dcterms:created xsi:type="dcterms:W3CDTF">2016-10-28T14:43:00Z</dcterms:created>
  <dcterms:modified xsi:type="dcterms:W3CDTF">2016-10-28T14:46:00Z</dcterms:modified>
</cp:coreProperties>
</file>