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CCBFF" w14:textId="77777777" w:rsidR="00C85D2B" w:rsidRPr="00C85D2B" w:rsidRDefault="00C85D2B" w:rsidP="00C85D2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</w:pPr>
      <w:r w:rsidRPr="00C85D2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Ética (Ethic)</w:t>
      </w:r>
    </w:p>
    <w:p w14:paraId="35CA087F" w14:textId="77777777" w:rsidR="00215D4D" w:rsidRDefault="00215D4D" w:rsidP="00C85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</w:pPr>
    </w:p>
    <w:p w14:paraId="7C6C0694" w14:textId="2386BD56" w:rsidR="00C85D2B" w:rsidRDefault="00C85D2B" w:rsidP="00C85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85D2B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Título:</w:t>
      </w:r>
      <w:r w:rsidRPr="00C85D2B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O CONSENTIMENTO INFORMADO NAS TÉCNICAS ANESTÉSICAS: ESTUDO RETROSPETIVO</w:t>
      </w:r>
    </w:p>
    <w:p w14:paraId="22882510" w14:textId="5F0B1DE4" w:rsidR="006109A6" w:rsidRDefault="006109A6" w:rsidP="006109A6">
      <w:pPr>
        <w:pStyle w:val="NormalWeb"/>
      </w:pPr>
      <w:r>
        <w:rPr>
          <w:b/>
          <w:bCs/>
        </w:rPr>
        <w:t>Autores:</w:t>
      </w:r>
      <w:r>
        <w:t xml:space="preserve"> Sofia Dias (1); Bárbara Fontes (2); Diana Andrade (1); Sílvia Marina (2); Miguel Ricou (2)</w:t>
      </w:r>
    </w:p>
    <w:p w14:paraId="05A4E8EB" w14:textId="4886AE43" w:rsidR="006109A6" w:rsidRPr="006109A6" w:rsidRDefault="006109A6" w:rsidP="006109A6">
      <w:pPr>
        <w:pStyle w:val="NormalWeb"/>
      </w:pPr>
      <w:r>
        <w:rPr>
          <w:b/>
          <w:bCs/>
        </w:rPr>
        <w:t>Instituições:</w:t>
      </w:r>
      <w:r>
        <w:t xml:space="preserve"> (1) Instituto Português de Oncologia do Porto; (2) Faculdade de Medicina da Universidade do Porto</w:t>
      </w:r>
    </w:p>
    <w:p w14:paraId="57455F30" w14:textId="71D81289" w:rsidR="00C85D2B" w:rsidRPr="00C85D2B" w:rsidRDefault="00C85D2B" w:rsidP="00C85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85D2B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Área Terapêutica/Tema:</w:t>
      </w:r>
      <w:r w:rsidRPr="00C85D2B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Ética (Ethic)</w:t>
      </w:r>
    </w:p>
    <w:p w14:paraId="1B61A55B" w14:textId="094BF594" w:rsidR="00C85D2B" w:rsidRDefault="00C85D2B" w:rsidP="00C85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</w:pPr>
      <w:r w:rsidRPr="00C85D2B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(TEM FOTO)</w:t>
      </w:r>
    </w:p>
    <w:p w14:paraId="4218E025" w14:textId="77777777" w:rsidR="00474148" w:rsidRPr="00C85D2B" w:rsidRDefault="00474148" w:rsidP="00C85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0C1163A3" w14:textId="4F5BB9D1" w:rsidR="00C85D2B" w:rsidRPr="006109A6" w:rsidRDefault="00C85D2B" w:rsidP="00C85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9A6">
        <w:rPr>
          <w:rFonts w:ascii="Times New Roman" w:eastAsia="Times New Roman" w:hAnsi="Times New Roman" w:cs="Times New Roman"/>
          <w:b/>
          <w:bCs/>
          <w:sz w:val="24"/>
          <w:szCs w:val="24"/>
        </w:rPr>
        <w:t>Resumo:</w:t>
      </w:r>
    </w:p>
    <w:p w14:paraId="122813F3" w14:textId="77777777" w:rsidR="00C85D2B" w:rsidRPr="00C85D2B" w:rsidRDefault="00C85D2B" w:rsidP="00C85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85D2B">
        <w:rPr>
          <w:rFonts w:ascii="Times New Roman" w:eastAsiaTheme="minorEastAsia" w:hAnsi="Times New Roman" w:cs="Times New Roman"/>
          <w:sz w:val="24"/>
          <w:szCs w:val="24"/>
          <w:lang w:eastAsia="pt-PT"/>
        </w:rPr>
        <w:t>Introdução: O Consentimento Informado (CI) é o mecanismo aceite de partilha de informações ao doente, relativas às propostas terapêuticas adequadas a si (1); reconhecendo ao doente a capacidade de decisão sobre a sua saúde posteriormente à ponderação de riscos e benefícios associados (2). O CI para a técnica anestésica (TA) tem sido alvo de discussão. De acordo com a literatura, a taxa de obtenção de CI para TA parece ser relativamente baixa quando comparada com a mesma para o ato cirúrgico (3). Importa, por isso mesmo, avaliar o grau de implementação do CI. Assim, este estudo visa analisar o processo de obtenção de CI para TA, em função da TA implementada, dos diferentes intervenientes e dos momentos para a sua obtenção.</w:t>
      </w:r>
    </w:p>
    <w:p w14:paraId="2691F971" w14:textId="77777777" w:rsidR="00C85D2B" w:rsidRPr="00C85D2B" w:rsidRDefault="00C85D2B" w:rsidP="00C85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85D2B">
        <w:rPr>
          <w:rFonts w:ascii="Times New Roman" w:eastAsiaTheme="minorEastAsia" w:hAnsi="Times New Roman" w:cs="Times New Roman"/>
          <w:sz w:val="24"/>
          <w:szCs w:val="24"/>
          <w:lang w:eastAsia="pt-PT"/>
        </w:rPr>
        <w:t>Metodologia: Estudo descritivo retrospetivo realizado a partir da análise dos registos clínicos de todos os doentes submetidos para intervenção cirúrgica em novembro de 2019. Variáveis avaliadas: idade; sexo; TA; existência de consulta pré-anestésica; TA consagrada no CI coincidente com a TA implementada no momento da intervenção; momento no tempo da obtenção do CI; anestesista que obteve o CI coincidente com o que realizou a TA. O estudo foi aprovado pela comissão de ética do hospital. Análise estatística: descritiva e inferencial (teste Qui-quadrado e Fisher), através de Software SPSS Statistics; p≤0,05.</w:t>
      </w:r>
    </w:p>
    <w:p w14:paraId="491B2550" w14:textId="77777777" w:rsidR="00C85D2B" w:rsidRPr="00C85D2B" w:rsidRDefault="00C85D2B" w:rsidP="00C85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85D2B">
        <w:rPr>
          <w:rFonts w:ascii="Times New Roman" w:eastAsiaTheme="minorEastAsia" w:hAnsi="Times New Roman" w:cs="Times New Roman"/>
          <w:sz w:val="24"/>
          <w:szCs w:val="24"/>
          <w:lang w:eastAsia="pt-PT"/>
        </w:rPr>
        <w:t>Resultados: Foram incluídos 325 doentes, 60,3% do sexo feminino, com idade média 62,3 anos. Em 99,7% dos doentes, o CI foi obtido no dia anterior à cirurgia. Apenas em 1 caso o CI foi obtido no próprio dia. Relativamente à TA consagrada no CI, a maioria (n=213) foi proposto unicamente para Anestesia Geral (AG); seguido de AG±epidural (n=65); AG±anestesia locoregional (n=36); ±AG±bloqueio subaracnoideu (n=9); AG±TAP (n=1); sedação (n=1). Em relação à congruência entre a TA consagrada no CI e a implementada, verificou-se uma congruência total em 83,1%; parcial em 16%, ausente em 0,9% dos pacientes. Em relação à congruência entre o anestesista que obteve o CI e o que realizou TA, verificou-se apenas em 8,9% dos doentes. Porém, não há relação estatisticamente significativa entre estas últimas variáveis.</w:t>
      </w:r>
    </w:p>
    <w:p w14:paraId="31734FEC" w14:textId="77777777" w:rsidR="00C85D2B" w:rsidRPr="00C85D2B" w:rsidRDefault="00C85D2B" w:rsidP="00C85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85D2B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Discussão e conclusões: Este estudo reflete a existência de uma preocupação em obter o CI, verificando-se maioritariamente uma congruência total entre o CI e a TA realizada, mesmo sabendo que o anestesista que obtém o CI é diferente do que realizou a TA. Esta diferença, no entanto, pode comprometer a construção de uma boa relação médico-doente, afinal um dos grandes objetivos do CI. Verificou-se, ainda, que o CI obtido é muitas vezes abrangente, ou seja, pretende prevenir necessidades de mudança da TA. Concluindo, seria pertinente um estudo a nível nacional que possibilitasse caracterizar este processo e normalizar práticas de referência na obtenção de CI abrangentes para </w:t>
      </w:r>
      <w:r w:rsidRPr="00C85D2B">
        <w:rPr>
          <w:rFonts w:ascii="Times New Roman" w:eastAsiaTheme="minorEastAsia" w:hAnsi="Times New Roman" w:cs="Times New Roman"/>
          <w:sz w:val="24"/>
          <w:szCs w:val="24"/>
          <w:lang w:eastAsia="pt-PT"/>
        </w:rPr>
        <w:lastRenderedPageBreak/>
        <w:t>melhoria da qualidade dos serviços prestados. Referências: (1) Can J Anesth.2014; 61:832–842. (2) Normas DGS.2015; 015/2013. (3) Acta Med Port.2019;32(1):53-60</w:t>
      </w:r>
    </w:p>
    <w:p w14:paraId="2FCDCCC1" w14:textId="77777777" w:rsidR="00C85D2B" w:rsidRPr="00C85D2B" w:rsidRDefault="00C85D2B" w:rsidP="00C85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C85D2B">
        <w:rPr>
          <w:rFonts w:ascii="Times New Roman" w:eastAsiaTheme="minorEastAsia" w:hAnsi="Times New Roman" w:cs="Times New Roman"/>
          <w:sz w:val="24"/>
          <w:szCs w:val="24"/>
          <w:lang w:eastAsia="pt-PT"/>
        </w:rPr>
        <w:t>__________________________________________________________</w:t>
      </w:r>
    </w:p>
    <w:p w14:paraId="0534CE8D" w14:textId="77777777" w:rsidR="00C85D2B" w:rsidRPr="00C85D2B" w:rsidRDefault="00C85D2B" w:rsidP="00C85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F6F4C2" w14:textId="77777777" w:rsidR="00237886" w:rsidRDefault="00474148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6BF"/>
    <w:rsid w:val="001736BF"/>
    <w:rsid w:val="00215D4D"/>
    <w:rsid w:val="00474148"/>
    <w:rsid w:val="006109A6"/>
    <w:rsid w:val="00C07CB2"/>
    <w:rsid w:val="00C85D2B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F9B7"/>
  <w15:chartTrackingRefBased/>
  <w15:docId w15:val="{32F1FC29-C265-41D0-AE7E-ED2D83C56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0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5</cp:revision>
  <dcterms:created xsi:type="dcterms:W3CDTF">2021-03-23T17:36:00Z</dcterms:created>
  <dcterms:modified xsi:type="dcterms:W3CDTF">2021-04-06T12:56:00Z</dcterms:modified>
</cp:coreProperties>
</file>