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6FE2" w14:textId="77777777" w:rsidR="0058451F" w:rsidRDefault="0058451F" w:rsidP="005845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F27B19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Lidocaína intravenosa intraoperatória e qualidade de vida no follow-up de doentes submetidos a Bypass Gástrico </w:t>
      </w:r>
    </w:p>
    <w:p w14:paraId="0249118A" w14:textId="77777777" w:rsidR="0058451F" w:rsidRDefault="0058451F" w:rsidP="0058451F">
      <w:pPr>
        <w:pStyle w:val="NormalWeb"/>
      </w:pPr>
      <w:r>
        <w:rPr>
          <w:b/>
          <w:bCs/>
        </w:rPr>
        <w:t>Autores:</w:t>
      </w:r>
      <w:r>
        <w:t xml:space="preserve"> Carla Cavaleiro1,2, Sara Salvador1, Ana Sofia Tomás1, Sofia Lourenço1, Andreia Sá1, Humberto Machado1,2 </w:t>
      </w:r>
    </w:p>
    <w:p w14:paraId="483285D7" w14:textId="77777777" w:rsidR="0058451F" w:rsidRPr="00EE4E10" w:rsidRDefault="0058451F" w:rsidP="0058451F">
      <w:pPr>
        <w:pStyle w:val="NormalWeb"/>
      </w:pPr>
      <w:r>
        <w:rPr>
          <w:b/>
          <w:bCs/>
        </w:rPr>
        <w:t>Instituições:</w:t>
      </w:r>
      <w:r>
        <w:t xml:space="preserve"> 1 Serviço Anestesiologia_CHUP 2 ICBAS_UP </w:t>
      </w:r>
    </w:p>
    <w:p w14:paraId="5545777A" w14:textId="77777777" w:rsidR="0058451F" w:rsidRPr="00F27B19" w:rsidRDefault="0058451F" w:rsidP="005845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E4E10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Área Terapêutica/Tema:</w:t>
      </w:r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Abordagem do doente COVID-19</w:t>
      </w:r>
    </w:p>
    <w:p w14:paraId="65056327" w14:textId="77777777" w:rsidR="0058451F" w:rsidRPr="00F27B19" w:rsidRDefault="0058451F" w:rsidP="005845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>(CONTÉM FORMULÁRIO DE PROPOSTAS DE AUDITORIA CLÍNICA DO CHUP)</w:t>
      </w:r>
    </w:p>
    <w:p w14:paraId="1AB9B539" w14:textId="77777777" w:rsidR="0058451F" w:rsidRPr="00F27B19" w:rsidRDefault="0058451F" w:rsidP="005845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616A0E51" w14:textId="77777777" w:rsidR="0058451F" w:rsidRPr="00F27B19" w:rsidRDefault="0058451F" w:rsidP="005845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>Resumo:</w:t>
      </w:r>
    </w:p>
    <w:p w14:paraId="3CB4259F" w14:textId="77777777" w:rsidR="0058451F" w:rsidRPr="00F27B19" w:rsidRDefault="0058451F" w:rsidP="005845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Introdução: O impacto da cirurgia bariátrica na Qualidade de Vida está menos estabelecido que a sua efetividade no peso e nas comorbilidades.1 </w:t>
      </w:r>
    </w:p>
    <w:p w14:paraId="661429B0" w14:textId="77777777" w:rsidR="0058451F" w:rsidRPr="00F27B19" w:rsidRDefault="0058451F" w:rsidP="005845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Este estudo tem como principal objetivo avaliar a qualidade de vida pós Bypass Gástrico (BG) e descrever a influência da administração de lidocaína endovenosa no intra-opertório(L). </w:t>
      </w:r>
    </w:p>
    <w:p w14:paraId="2E90387A" w14:textId="77777777" w:rsidR="0058451F" w:rsidRPr="002F3C7B" w:rsidRDefault="0058451F" w:rsidP="005845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Metodologia: Auditoria prospetiva após aprovação institucional, realizada em doentes submetidos a BG na nossa instituição desde 2011 até agosto 2018 e que consentiram em responder a inquérito telefónico realizado em 2020. Dados demográficos, fármacos analgésicos do intra-operatório e unidade de cuidados pós-anestésicos, dor crónica pré e pós-operatória e localização, Inquérito SF-36, entre outros foram os dados analisados. </w:t>
      </w:r>
      <w:r w:rsidRPr="002F3C7B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Análise estatística descritiva realizada em SPSS v26 Statistics® software.</w:t>
      </w:r>
    </w:p>
    <w:p w14:paraId="6DD37D9B" w14:textId="77777777" w:rsidR="0058451F" w:rsidRPr="00F27B19" w:rsidRDefault="0058451F" w:rsidP="005845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>Resultados: Responderam ao questionário telefónico 303 (55%) dos doentes submetidos a BG. NaTabela1 apresentados dados do grupo L (</w:t>
      </w:r>
      <w:proofErr w:type="gramStart"/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>GL;n</w:t>
      </w:r>
      <w:proofErr w:type="gramEnd"/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>=67) e grupo não L (GNL;n=256) relativos a altura e peso (média kg) pré-operatório de 114 no GL e 115 no GNL e peso atual de 78 no GL e 80 no NGL. Na Tabela2, observam-se 19% doentes masculinos GL e 14% GNL com classificação ASA3 de 67% ASA3 no GL e 56% no GNL. A média das doses (mcg) no intra-operatório de fentanil foi de 210 no GL e 250 no GNL; remifentanil 1,40g no GL e 1,950g no GNL. Administração de tramadol e morfina em: GL 60% e 4% no GL; 85% e 8% no GNL. A média da dose dos doentes sob bólus e perfusão (48) foi de124mg+140mg/h). Complicações observadas em 18 dos participantes no estudo (12 GNL).  Das 6 reintervenções, 5 no GNL. Observados 13 doentes com dor crónica abdominal. 102 (34%) doentes referem ter dor crónica atualmente (abdominal/osteoarticular), 25</w:t>
      </w:r>
      <w:proofErr w:type="gramStart"/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>%  dos</w:t>
      </w:r>
      <w:proofErr w:type="gramEnd"/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doentes do GL e 36% GNL, sendo que 10% de novo no GL e 13% no NGL. Relativamente aos 8 domínios do Inquérito SF-36 (Tabela3) observam-se valores (média) acima de 80 na capacidade functional, limitação dos aspetos físicos, estado geral de saúde, aspeto social e emocional no GL; no GNL os valores são todos inferiors a 80, exceto no aspeto social que é igual a 80. </w:t>
      </w:r>
    </w:p>
    <w:p w14:paraId="6586829E" w14:textId="77777777" w:rsidR="0058451F" w:rsidRPr="00F27B19" w:rsidRDefault="0058451F" w:rsidP="005845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Discussão e Conclusões: Os participantes no estudo do GL apresentaram valores mais elevados na maioria dos 8 domínios do inquérito SF-36 para avaliação da qualidade de vida após BG. Relativamente aos fármacos analgésicos do período intra e pós-operatório imediato observa-se que as doses de fentanil e remifentanil foram inferiores no GL. Maior percentagem de doentes do GNL necessitou </w:t>
      </w:r>
      <w:proofErr w:type="gramStart"/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>de  tramadol</w:t>
      </w:r>
      <w:proofErr w:type="gramEnd"/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 morfina. O GL teve menos complicações. Este estudo apresenta pela primeira vez a prevalência de dor crónica em doentes submetidos a BG em Portugal, sendo que doentes do GL apresentam menor percentage de dor crónica que os do grupo NGL. Na opinião dos autores estes achados devem ser analisados minuciosamente pela comunidade científica, com o objetivo de instituir práticas que otimizem o outcome dos </w:t>
      </w:r>
      <w:proofErr w:type="gramStart"/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>doentes  submetidos</w:t>
      </w:r>
      <w:proofErr w:type="gramEnd"/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 BG.</w:t>
      </w:r>
    </w:p>
    <w:p w14:paraId="744DC308" w14:textId="77777777" w:rsidR="0058451F" w:rsidRPr="002F3C7B" w:rsidRDefault="0058451F" w:rsidP="005845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F27B19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r w:rsidRPr="002F3C7B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1Curr Obes Rep. 2020; 9:307–314]</w:t>
      </w:r>
    </w:p>
    <w:p w14:paraId="4E813688" w14:textId="77777777" w:rsidR="00237886" w:rsidRDefault="0058451F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36"/>
    <w:rsid w:val="00153636"/>
    <w:rsid w:val="0058451F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90742-7850-4048-BBB6-D246E820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51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2021-04-19T09:10:00Z</dcterms:created>
  <dcterms:modified xsi:type="dcterms:W3CDTF">2021-04-19T09:10:00Z</dcterms:modified>
</cp:coreProperties>
</file>