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DB9FA" w14:textId="77777777" w:rsidR="001005B8" w:rsidRDefault="001005B8" w:rsidP="001005B8">
      <w:pPr>
        <w:pStyle w:val="NormalWeb"/>
        <w:spacing w:before="0" w:beforeAutospacing="0" w:after="0" w:afterAutospacing="0"/>
        <w:jc w:val="both"/>
        <w:rPr>
          <w:b/>
          <w:bCs/>
        </w:rPr>
      </w:pPr>
      <w:r w:rsidRPr="000E327E">
        <w:rPr>
          <w:b/>
          <w:bCs/>
        </w:rPr>
        <w:t>Título:</w:t>
      </w:r>
      <w:r>
        <w:rPr>
          <w:b/>
          <w:bCs/>
        </w:rPr>
        <w:t xml:space="preserve"> </w:t>
      </w:r>
      <w:r w:rsidRPr="00F5102C">
        <w:t>ALTERAÇÕES COMPORTAMENTAIS APÓS ANESTESIA PEDIÁTRICA EM CIRURGIA DE AMBULATÓRIO: ESTUDO PROSPETIVO OBSERVACIONAL</w:t>
      </w:r>
    </w:p>
    <w:p w14:paraId="55E4725D" w14:textId="77777777" w:rsidR="001005B8" w:rsidRDefault="001005B8" w:rsidP="001005B8">
      <w:pPr>
        <w:pStyle w:val="NormalWeb"/>
      </w:pPr>
      <w:r>
        <w:rPr>
          <w:b/>
          <w:bCs/>
        </w:rPr>
        <w:t>Autores:</w:t>
      </w:r>
      <w:r>
        <w:t xml:space="preserve"> Mariana Pinto, Sónia Duarte, Pedro Pina, Humberto Machado</w:t>
      </w:r>
    </w:p>
    <w:p w14:paraId="3804475E" w14:textId="77777777" w:rsidR="001005B8" w:rsidRPr="006664CA" w:rsidRDefault="001005B8" w:rsidP="001005B8">
      <w:pPr>
        <w:pStyle w:val="NormalWeb"/>
      </w:pPr>
      <w:r>
        <w:rPr>
          <w:b/>
          <w:bCs/>
        </w:rPr>
        <w:t>Instituições:</w:t>
      </w:r>
      <w:r>
        <w:t xml:space="preserve"> Centro Hospitalar Universitário do Porto (todos os autores)</w:t>
      </w:r>
    </w:p>
    <w:p w14:paraId="1119A3A1" w14:textId="4C40EEC1" w:rsidR="001005B8" w:rsidRPr="00FD23F9" w:rsidRDefault="001005B8" w:rsidP="001005B8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Área Terapêutica/Tema:</w:t>
      </w:r>
      <w:r>
        <w:t xml:space="preserve"> Anestesia e Cuidados Intensivos Pediátricos (</w:t>
      </w:r>
      <w:proofErr w:type="spellStart"/>
      <w:r>
        <w:t>Paediatric</w:t>
      </w:r>
      <w:proofErr w:type="spellEnd"/>
      <w:r>
        <w:t xml:space="preserve"> </w:t>
      </w:r>
      <w:proofErr w:type="spellStart"/>
      <w:r>
        <w:t>Anaesthesia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Intensive</w:t>
      </w:r>
      <w:proofErr w:type="spellEnd"/>
      <w:r>
        <w:t xml:space="preserve"> </w:t>
      </w:r>
      <w:proofErr w:type="spellStart"/>
      <w:r>
        <w:t>Care</w:t>
      </w:r>
      <w:proofErr w:type="spellEnd"/>
      <w:r>
        <w:t>)</w:t>
      </w:r>
    </w:p>
    <w:p w14:paraId="1FA7001A" w14:textId="77777777" w:rsidR="001005B8" w:rsidRDefault="001005B8" w:rsidP="001005B8">
      <w:pPr>
        <w:pStyle w:val="NormalWeb"/>
        <w:spacing w:before="0" w:beforeAutospacing="0" w:after="0" w:afterAutospacing="0"/>
        <w:jc w:val="both"/>
      </w:pPr>
    </w:p>
    <w:p w14:paraId="64BBAA27" w14:textId="77777777" w:rsidR="001005B8" w:rsidRDefault="001005B8" w:rsidP="001005B8">
      <w:pPr>
        <w:pStyle w:val="NormalWeb"/>
        <w:spacing w:before="0" w:beforeAutospacing="0" w:after="0" w:afterAutospacing="0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(ESTUDO AUTORIZADO PELO CONSELHO DE ADMINISTRAÇÃO DO CHUP)</w:t>
      </w:r>
    </w:p>
    <w:p w14:paraId="0E7B89AA" w14:textId="77777777" w:rsidR="001005B8" w:rsidRDefault="001005B8" w:rsidP="001005B8">
      <w:pPr>
        <w:pStyle w:val="NormalWeb"/>
        <w:spacing w:before="0" w:beforeAutospacing="0" w:after="0" w:afterAutospacing="0"/>
        <w:jc w:val="both"/>
        <w:rPr>
          <w:rFonts w:eastAsia="Times New Roman"/>
          <w:b/>
          <w:bCs/>
        </w:rPr>
      </w:pPr>
    </w:p>
    <w:p w14:paraId="345CFD06" w14:textId="77777777" w:rsidR="001005B8" w:rsidRPr="006664CA" w:rsidRDefault="001005B8" w:rsidP="001005B8">
      <w:pPr>
        <w:jc w:val="both"/>
        <w:rPr>
          <w:lang w:val="pt-PT"/>
        </w:rPr>
      </w:pPr>
      <w:proofErr w:type="gramStart"/>
      <w:r w:rsidRPr="006664CA">
        <w:rPr>
          <w:b/>
          <w:bCs/>
          <w:lang w:val="pt-PT"/>
        </w:rPr>
        <w:t>Resumo :</w:t>
      </w:r>
      <w:proofErr w:type="gramEnd"/>
    </w:p>
    <w:p w14:paraId="6E63A6D8" w14:textId="77777777" w:rsidR="001005B8" w:rsidRDefault="001005B8" w:rsidP="001005B8">
      <w:pPr>
        <w:pStyle w:val="NormalWeb"/>
        <w:spacing w:before="0" w:beforeAutospacing="0" w:after="0" w:afterAutospacing="0"/>
        <w:jc w:val="both"/>
      </w:pPr>
      <w:r>
        <w:t>INTRODUÇÃO:</w:t>
      </w:r>
    </w:p>
    <w:p w14:paraId="00049A3E" w14:textId="77777777" w:rsidR="001005B8" w:rsidRDefault="001005B8" w:rsidP="001005B8">
      <w:pPr>
        <w:pStyle w:val="NormalWeb"/>
        <w:spacing w:before="0" w:beforeAutospacing="0" w:after="0" w:afterAutospacing="0"/>
        <w:jc w:val="both"/>
      </w:pPr>
      <w:r>
        <w:t xml:space="preserve">As alterações de comportamento após anestesia pediátrica são frequentes, com incidências de 15-40% duas semanas após a cirurgia1. Até à presente data existe um instrumento aprovado para esta avaliação, o </w:t>
      </w:r>
      <w:proofErr w:type="spellStart"/>
      <w:r>
        <w:t>Post-Hospitalization</w:t>
      </w:r>
      <w:proofErr w:type="spellEnd"/>
      <w:r>
        <w:t xml:space="preserve"> </w:t>
      </w:r>
      <w:proofErr w:type="spellStart"/>
      <w:r>
        <w:t>Behavior</w:t>
      </w:r>
      <w:proofErr w:type="spellEnd"/>
      <w:r>
        <w:t xml:space="preserve"> </w:t>
      </w:r>
      <w:proofErr w:type="spellStart"/>
      <w:r>
        <w:t>Questionnaire</w:t>
      </w:r>
      <w:proofErr w:type="spellEnd"/>
      <w:r>
        <w:t xml:space="preserve"> (PHBQ)2. Em Portugal, não existem estudos que avaliem a sua incidência. Assim, o principal objetivo deste estudo foi avaliar a incidência dessas alterações no nosso centro de Cirurgia de Ambulatório.</w:t>
      </w:r>
    </w:p>
    <w:p w14:paraId="4B9DF40C" w14:textId="77777777" w:rsidR="001005B8" w:rsidRDefault="001005B8" w:rsidP="001005B8">
      <w:pPr>
        <w:pStyle w:val="NormalWeb"/>
        <w:spacing w:before="0" w:beforeAutospacing="0" w:after="0" w:afterAutospacing="0"/>
        <w:jc w:val="both"/>
      </w:pPr>
      <w:r>
        <w:t> </w:t>
      </w:r>
    </w:p>
    <w:p w14:paraId="05A83AB2" w14:textId="77777777" w:rsidR="001005B8" w:rsidRDefault="001005B8" w:rsidP="001005B8">
      <w:pPr>
        <w:pStyle w:val="NormalWeb"/>
        <w:spacing w:before="0" w:beforeAutospacing="0" w:after="0" w:afterAutospacing="0"/>
        <w:jc w:val="both"/>
      </w:pPr>
      <w:r>
        <w:t>METODOLOGIA:</w:t>
      </w:r>
    </w:p>
    <w:p w14:paraId="21E060D5" w14:textId="77777777" w:rsidR="001005B8" w:rsidRDefault="001005B8" w:rsidP="001005B8">
      <w:pPr>
        <w:pStyle w:val="NormalWeb"/>
        <w:spacing w:before="0" w:beforeAutospacing="0" w:after="0" w:afterAutospacing="0"/>
        <w:jc w:val="both"/>
      </w:pPr>
      <w:r>
        <w:t xml:space="preserve">Foi realizado um estudo prospetivo, observacional, que incluiu crianças dos 6 meses aos 18 anos, ASA 1 ou 2, submetidas a cirurgia de ambulatório eletiva, no período de fevereiro a março de 2020. Após uma semana, foi aplicada uma versão adaptada do PHBQ aos pais por via telefónica, utilizando uma escala qualitativa (escala de </w:t>
      </w:r>
      <w:proofErr w:type="spellStart"/>
      <w:r>
        <w:t>Lickert</w:t>
      </w:r>
      <w:proofErr w:type="spellEnd"/>
      <w:r>
        <w:t xml:space="preserve"> 1-5). Os dados foram analisados com o SPSS V25.0.</w:t>
      </w:r>
    </w:p>
    <w:p w14:paraId="37EF9EA0" w14:textId="77777777" w:rsidR="001005B8" w:rsidRDefault="001005B8" w:rsidP="001005B8">
      <w:pPr>
        <w:pStyle w:val="NormalWeb"/>
        <w:spacing w:before="0" w:beforeAutospacing="0" w:after="0" w:afterAutospacing="0"/>
        <w:jc w:val="both"/>
      </w:pPr>
      <w:r>
        <w:t> </w:t>
      </w:r>
    </w:p>
    <w:p w14:paraId="7EA53265" w14:textId="77777777" w:rsidR="001005B8" w:rsidRDefault="001005B8" w:rsidP="001005B8">
      <w:pPr>
        <w:pStyle w:val="NormalWeb"/>
        <w:spacing w:before="0" w:beforeAutospacing="0" w:after="0" w:afterAutospacing="0"/>
        <w:jc w:val="both"/>
      </w:pPr>
      <w:r>
        <w:t>RESULTADOS:</w:t>
      </w:r>
    </w:p>
    <w:p w14:paraId="228B3777" w14:textId="77777777" w:rsidR="001005B8" w:rsidRDefault="001005B8" w:rsidP="001005B8">
      <w:pPr>
        <w:pStyle w:val="NormalWeb"/>
        <w:spacing w:before="0" w:beforeAutospacing="0" w:after="0" w:afterAutospacing="0"/>
        <w:jc w:val="both"/>
      </w:pPr>
      <w:r>
        <w:t>Foram incluídas 87 crianças, 59,8% do sexo masculino, idade mediana de 8 anos, 74,7% estado físico ASA 1. A anestesia geral foi realizada em 87,4%, cuja indução foi inalatória em 58,6% dos casos.</w:t>
      </w:r>
    </w:p>
    <w:p w14:paraId="51DBA3ED" w14:textId="77777777" w:rsidR="001005B8" w:rsidRDefault="001005B8" w:rsidP="001005B8">
      <w:pPr>
        <w:pStyle w:val="NormalWeb"/>
        <w:spacing w:before="0" w:beforeAutospacing="0" w:after="0" w:afterAutospacing="0"/>
        <w:jc w:val="both"/>
      </w:pPr>
      <w:r>
        <w:t>Em termos gerais, 48,3% das crianças apresentavam pelo menos uma mudança comportamental negativa uma semana após a cirurgia e 25,3% mais de uma. Analisando as questões individualmente, as alterações mais comuns foram “dificuldade em adormecer” e “perda de apetite” (&gt; 20% das crianças). Menos frequentemente foram detetadas as seguintes alterações: “incomodado para comer”, “apático”, “desinteressado”, “incomodado em ficar sozinho”, “interesse em brincar”, “acessos de raiva”, “autonomia”, “dificuldade em falar”, “pesadelos”.</w:t>
      </w:r>
    </w:p>
    <w:p w14:paraId="722C90D0" w14:textId="77777777" w:rsidR="001005B8" w:rsidRDefault="001005B8" w:rsidP="001005B8">
      <w:pPr>
        <w:pStyle w:val="NormalWeb"/>
        <w:spacing w:before="0" w:beforeAutospacing="0" w:after="0" w:afterAutospacing="0"/>
        <w:jc w:val="both"/>
      </w:pPr>
      <w:r>
        <w:t>Não foi encontrada diferença estatisticamente significativa entre alterações comportamentais negativas e sexo, idade, especialidade cirúrgica, duração do procedimento, ASA, tipo de anestesia ou indução, presença dos pais na indução, cirurgias ou internamentos anteriores, complicações, odinofagia, irmãos, constituição do agregado familiar ou cuidador durante a semana.</w:t>
      </w:r>
    </w:p>
    <w:p w14:paraId="32BC73F9" w14:textId="77777777" w:rsidR="001005B8" w:rsidRDefault="001005B8" w:rsidP="001005B8">
      <w:pPr>
        <w:pStyle w:val="NormalWeb"/>
        <w:spacing w:before="0" w:beforeAutospacing="0" w:after="0" w:afterAutospacing="0"/>
        <w:jc w:val="both"/>
      </w:pPr>
      <w:r>
        <w:t>Foi encontrada relação estatisticamente significativa com o nível de dor após uma semana de pós-operatório, dor máxima durante a semana, náuseas, necessidade de analgesia na unidade de cuidados pós-anestésicos (UCPA) e pernoita (p &lt;0,05).</w:t>
      </w:r>
    </w:p>
    <w:p w14:paraId="02B9ED67" w14:textId="77777777" w:rsidR="001005B8" w:rsidRDefault="001005B8" w:rsidP="001005B8">
      <w:pPr>
        <w:pStyle w:val="NormalWeb"/>
        <w:spacing w:before="0" w:beforeAutospacing="0" w:after="0" w:afterAutospacing="0"/>
        <w:jc w:val="both"/>
      </w:pPr>
    </w:p>
    <w:p w14:paraId="31D54902" w14:textId="77777777" w:rsidR="001005B8" w:rsidRDefault="001005B8" w:rsidP="001005B8">
      <w:pPr>
        <w:pStyle w:val="NormalWeb"/>
        <w:spacing w:before="0" w:beforeAutospacing="0" w:after="0" w:afterAutospacing="0"/>
        <w:jc w:val="both"/>
      </w:pPr>
      <w:r>
        <w:t> </w:t>
      </w:r>
    </w:p>
    <w:p w14:paraId="5E5E9B3B" w14:textId="77777777" w:rsidR="001005B8" w:rsidRDefault="001005B8" w:rsidP="001005B8">
      <w:pPr>
        <w:pStyle w:val="NormalWeb"/>
        <w:spacing w:before="0" w:beforeAutospacing="0" w:after="0" w:afterAutospacing="0"/>
        <w:jc w:val="both"/>
      </w:pPr>
      <w:r>
        <w:lastRenderedPageBreak/>
        <w:t>DISCUSSÃO E CONCLUSÃO:</w:t>
      </w:r>
    </w:p>
    <w:p w14:paraId="6E761E8B" w14:textId="77777777" w:rsidR="001005B8" w:rsidRDefault="001005B8" w:rsidP="001005B8">
      <w:pPr>
        <w:pStyle w:val="NormalWeb"/>
        <w:spacing w:before="0" w:beforeAutospacing="0" w:after="0" w:afterAutospacing="0"/>
        <w:jc w:val="both"/>
      </w:pPr>
      <w:r>
        <w:t>No total, registou-se uma incidência de 48,3% de pelo menos uma mudança de comportamento negativa uma semana após a cirurgia em regime de ambulatório, principalmente “dificuldade em adormecer” e “perda de apetite”. A intensidade da dor durante a semana, necessidade de analgesia na UCPA, náuseas e necessidade de pernoita relacionaram-se com essas alterações.</w:t>
      </w:r>
    </w:p>
    <w:p w14:paraId="447E9ADB" w14:textId="77777777" w:rsidR="001005B8" w:rsidRDefault="001005B8" w:rsidP="001005B8">
      <w:pPr>
        <w:pStyle w:val="NormalWeb"/>
        <w:spacing w:before="0" w:beforeAutospacing="0" w:after="0" w:afterAutospacing="0"/>
        <w:jc w:val="both"/>
      </w:pPr>
      <w:r>
        <w:t>Portanto, as medidas a tomar para reduzir a incidências destas alterações passarão principalmente por otimização da analgesia e profilaxia de náuseas e vómitos nas crianças.</w:t>
      </w:r>
    </w:p>
    <w:p w14:paraId="48078DD0" w14:textId="77777777" w:rsidR="001005B8" w:rsidRDefault="001005B8" w:rsidP="001005B8">
      <w:pPr>
        <w:pStyle w:val="NormalWeb"/>
        <w:spacing w:before="0" w:beforeAutospacing="0" w:after="0" w:afterAutospacing="0"/>
        <w:jc w:val="both"/>
      </w:pPr>
      <w:r>
        <w:t> </w:t>
      </w:r>
    </w:p>
    <w:p w14:paraId="64D83EA0" w14:textId="77777777" w:rsidR="001005B8" w:rsidRDefault="001005B8" w:rsidP="001005B8">
      <w:pPr>
        <w:pStyle w:val="NormalWeb"/>
        <w:spacing w:before="0" w:beforeAutospacing="0" w:after="0" w:afterAutospacing="0"/>
        <w:jc w:val="both"/>
      </w:pPr>
      <w:r>
        <w:t>REFERÊNCIAS:</w:t>
      </w:r>
    </w:p>
    <w:p w14:paraId="56E766B3" w14:textId="77777777" w:rsidR="001005B8" w:rsidRDefault="001005B8" w:rsidP="001005B8">
      <w:pPr>
        <w:pStyle w:val="NormalWeb"/>
        <w:spacing w:before="0" w:beforeAutospacing="0" w:after="0" w:afterAutospacing="0"/>
        <w:jc w:val="both"/>
      </w:pPr>
      <w:r>
        <w:t xml:space="preserve">1Pediatric </w:t>
      </w:r>
      <w:proofErr w:type="spellStart"/>
      <w:r>
        <w:t>Anesthesia</w:t>
      </w:r>
      <w:proofErr w:type="spellEnd"/>
      <w:r>
        <w:t>. 2019; 29:712–720</w:t>
      </w:r>
    </w:p>
    <w:p w14:paraId="065BD46C" w14:textId="77777777" w:rsidR="001005B8" w:rsidRDefault="001005B8" w:rsidP="001005B8">
      <w:pPr>
        <w:pStyle w:val="NormalWeb"/>
        <w:spacing w:before="0" w:beforeAutospacing="0" w:after="0" w:afterAutospacing="0"/>
        <w:jc w:val="both"/>
      </w:pPr>
      <w:r>
        <w:t>2Pediatric </w:t>
      </w:r>
      <w:proofErr w:type="spellStart"/>
      <w:r>
        <w:t>Anaesthesia</w:t>
      </w:r>
      <w:proofErr w:type="spellEnd"/>
      <w:r>
        <w:t>. 2015; 25(7):738–745</w:t>
      </w:r>
    </w:p>
    <w:p w14:paraId="0BF0DC39" w14:textId="77777777" w:rsidR="001005B8" w:rsidRDefault="001005B8" w:rsidP="001005B8">
      <w:pPr>
        <w:pStyle w:val="NormalWeb"/>
        <w:spacing w:before="0" w:beforeAutospacing="0" w:after="0" w:afterAutospacing="0"/>
        <w:jc w:val="both"/>
      </w:pPr>
      <w:r>
        <w:t>(O estudo foi aprovado pelo Departamento de Ensino, Formação e Investigação do centro hospitalar)</w:t>
      </w:r>
    </w:p>
    <w:p w14:paraId="12C16D54" w14:textId="364FE76D" w:rsidR="00237886" w:rsidRDefault="00FD23F9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164"/>
    <w:rsid w:val="001005B8"/>
    <w:rsid w:val="008B1164"/>
    <w:rsid w:val="00C07CB2"/>
    <w:rsid w:val="00F81389"/>
    <w:rsid w:val="00FD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E1425"/>
  <w15:chartTrackingRefBased/>
  <w15:docId w15:val="{704AC9F9-D482-4FC4-BEF3-11E06646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005B8"/>
    <w:pPr>
      <w:spacing w:before="100" w:beforeAutospacing="1" w:after="100" w:afterAutospacing="1"/>
    </w:pPr>
    <w:rPr>
      <w:rFonts w:eastAsiaTheme="minorEastAsia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2877</Characters>
  <Application>Microsoft Office Word</Application>
  <DocSecurity>0</DocSecurity>
  <Lines>23</Lines>
  <Paragraphs>6</Paragraphs>
  <ScaleCrop>false</ScaleCrop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3</cp:revision>
  <dcterms:created xsi:type="dcterms:W3CDTF">2021-04-19T09:24:00Z</dcterms:created>
  <dcterms:modified xsi:type="dcterms:W3CDTF">2021-04-19T09:25:00Z</dcterms:modified>
</cp:coreProperties>
</file>