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937F" w14:textId="77777777" w:rsidR="00435F27" w:rsidRPr="00E8677F" w:rsidRDefault="00435F27" w:rsidP="0043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A02B87" w14:textId="77777777" w:rsidR="00435F27" w:rsidRDefault="00435F27" w:rsidP="00435F2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</w:pPr>
    </w:p>
    <w:p w14:paraId="08B2C352" w14:textId="77777777" w:rsidR="00435F27" w:rsidRDefault="00435F27" w:rsidP="00435F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607376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Título:</w:t>
      </w:r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MIGRAÇÃO DE CATÉTER EPIDURAL NUMA GRÁVIDA EM TRABALHO DE PARTO: CASO CLÍNICO.</w:t>
      </w:r>
    </w:p>
    <w:p w14:paraId="4CFBDC22" w14:textId="77777777" w:rsidR="00435F27" w:rsidRDefault="00435F27" w:rsidP="00435F27">
      <w:pPr>
        <w:pStyle w:val="NormalWeb"/>
      </w:pPr>
      <w:r>
        <w:rPr>
          <w:b/>
          <w:bCs/>
        </w:rPr>
        <w:t>Autores:</w:t>
      </w:r>
      <w:r>
        <w:t xml:space="preserve"> Fábio Oliveira Costa Marco Travanca Elsa Soares</w:t>
      </w:r>
    </w:p>
    <w:p w14:paraId="7538D8CB" w14:textId="77777777" w:rsidR="00435F27" w:rsidRPr="002E7D8A" w:rsidRDefault="00435F27" w:rsidP="00435F27">
      <w:pPr>
        <w:pStyle w:val="NormalWeb"/>
      </w:pPr>
      <w:r>
        <w:rPr>
          <w:b/>
          <w:bCs/>
        </w:rPr>
        <w:t>Instituições:</w:t>
      </w:r>
      <w:r>
        <w:t xml:space="preserve"> Hospital de Braga</w:t>
      </w:r>
    </w:p>
    <w:p w14:paraId="20E1D8C9" w14:textId="77777777" w:rsidR="00435F27" w:rsidRDefault="00435F27" w:rsidP="00435F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607376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Área Terapêutica/Tema:</w:t>
      </w:r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Anestesia Obstétrica (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Obstetric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Anaesthesia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)</w:t>
      </w:r>
    </w:p>
    <w:p w14:paraId="1346665F" w14:textId="77777777" w:rsidR="00435F27" w:rsidRPr="00607376" w:rsidRDefault="00435F27" w:rsidP="00435F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0ED20BB4" w14:textId="77777777" w:rsidR="00435F27" w:rsidRPr="002E7D8A" w:rsidRDefault="00435F27" w:rsidP="0043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D8A">
        <w:rPr>
          <w:rFonts w:ascii="Times New Roman" w:eastAsia="Times New Roman" w:hAnsi="Times New Roman" w:cs="Times New Roman"/>
          <w:b/>
          <w:bCs/>
          <w:sz w:val="24"/>
          <w:szCs w:val="24"/>
        </w:rPr>
        <w:t>Resumo:</w:t>
      </w:r>
    </w:p>
    <w:p w14:paraId="2B17ACEB" w14:textId="77777777" w:rsidR="00435F27" w:rsidRPr="00607376" w:rsidRDefault="00435F27" w:rsidP="00435F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Introdução: A colocação de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catéteres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epidurais é utilizada na obstetrícia para analgesia de trabalho de parto e anestesia para cesariana. A migração do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catéter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epidural é uma complicação rara associada a esta técnica e pode ser potencialmente fatal. Apresentamos o caso de uma grávida em trabalho de parto que apresentou clínica suspeita de migração subdural de um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catéter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epidural.</w:t>
      </w:r>
    </w:p>
    <w:p w14:paraId="46517382" w14:textId="77777777" w:rsidR="00435F27" w:rsidRPr="00607376" w:rsidRDefault="00435F27" w:rsidP="00435F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Caso: Primípara de 28 anos, com 39 semanas e 5 dias de gestação, sem antecedentes patológicos, deu entrada no hospital por contrações uterinas intensas regulares. Na admissão, solicitou analgesia epidural para analgesia de trabalho de parto. Colocou-se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catéter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epidural no espaço L3-L4 com técnica de perda de resistência com solução salina. Após colocação, o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catéter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foi aspirado, sem retorno de sangue ou líquido cefalorraquidiano (LCR). Foram administrados 10mL de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ropivacaína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(2mg/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mL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) e 2mL de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sufentanil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(5mcg/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mL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). Após a administração, a doente sentiu falta de força generalizada, parestesia nos membros inferiores e vómitos, associados a sonolência, incontinência urinária e hipotensão. Para exclusão de lesões orgânicas do sistema nervoso central, foi realizada tomografia computadorizada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cranioencefálica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(TC-CE), sem evidência de hemorragia ou isquemia aguda, mas com apresentação de um componente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hiperdenso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na face póstero-superior do seio sagital superior, levantando a suspeita de trombose venosa parcial. Optou-se pela realização de cesariana sob anestesia geral, sem intercorrências. O recém-nascido apresentou índice de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Apgar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de 7-9-10. No final da cirurgia, o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catéter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epidural foi aspirado, sem saída de LCR ou sangue; e removido posteriormente. A doente foi mantida ventilada e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sedoanalgesiada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para a realização de ressonância magnética (RMN)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cranioencefálica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para esclarecimento do diagnóstico. Após a exclusão de hemorragia, isquemia ou trombose venosa, a doente foi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extubada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. Ao exame objetivo, cerca de 3 horas após a administração dos fármacos pelo cateter epidural, a doente encontrava-se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hemodinamicamente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estável e sem défices neurológicos. A evolução clínica foi favorável, sem intercorrências no período pós-parto. A puérpera e o recém-nascido tiveram alta hospitalar ao 3º dia de internamento.</w:t>
      </w:r>
    </w:p>
    <w:p w14:paraId="3DC92EA6" w14:textId="77777777" w:rsidR="00435F27" w:rsidRPr="00607376" w:rsidRDefault="00435F27" w:rsidP="00435F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Discussão: A apresentação clínica direcionou-nos para três diagnósticos diferenciais: migração subdural/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subaracnóideia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do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catéter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epidural e patologia orgânica aguda do sistema nervoso central. A aspiração negativa excluiu a migração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subaracnóideia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. A TC-CE permitiu excluir isquemia e hemorragia aguda, mas levantou a suspeita de trombose venosa. Assim, foi decidida a realização da cesariana antes da RMN, uma vez que a realização desse exame inviabilizava a adequada monitorização do feto. A RMN excluiu eventos agudos centrais. Apesar do diagnóstico de migração subdural do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catéter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epidural ter sido assumido como diagnóstico de exclusão, poderia ter sido confirmado por técnicas radiológicas com injeção de contraste através do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>catéter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epidural. </w:t>
      </w:r>
    </w:p>
    <w:p w14:paraId="6A0F69C6" w14:textId="77777777" w:rsidR="00435F27" w:rsidRPr="00607376" w:rsidRDefault="00435F27" w:rsidP="00435F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607376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 xml:space="preserve">Int Journal of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Anest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 xml:space="preserve"> and </w:t>
      </w:r>
      <w:proofErr w:type="spellStart"/>
      <w:r w:rsidRPr="00607376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Anest</w:t>
      </w:r>
      <w:proofErr w:type="spellEnd"/>
      <w:r w:rsidRPr="00607376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t>, 2017; 4(2).</w:t>
      </w:r>
    </w:p>
    <w:p w14:paraId="6C59B81B" w14:textId="77777777" w:rsidR="00435F27" w:rsidRPr="00607376" w:rsidRDefault="00435F27" w:rsidP="00435F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607376">
        <w:rPr>
          <w:rFonts w:ascii="Times New Roman" w:eastAsiaTheme="minorEastAsia" w:hAnsi="Times New Roman" w:cs="Times New Roman"/>
          <w:noProof/>
          <w:sz w:val="24"/>
          <w:szCs w:val="24"/>
          <w:lang w:eastAsia="pt-PT"/>
        </w:rPr>
        <w:lastRenderedPageBreak/>
        <w:drawing>
          <wp:inline distT="0" distB="0" distL="0" distR="0" wp14:anchorId="7833BC35" wp14:editId="73C83EBA">
            <wp:extent cx="5400040" cy="61372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13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8C238" w14:textId="77777777" w:rsidR="00435F27" w:rsidRPr="00607376" w:rsidRDefault="00435F27" w:rsidP="0043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73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41B60FA" wp14:editId="096436F5">
            <wp:extent cx="5120640" cy="6324600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FB317" w14:textId="77777777" w:rsidR="00435F27" w:rsidRPr="00607376" w:rsidRDefault="00435F27" w:rsidP="0043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C63D8A" w14:textId="77777777" w:rsidR="00435F27" w:rsidRDefault="00435F27" w:rsidP="00435F2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t-PT"/>
        </w:rPr>
      </w:pPr>
    </w:p>
    <w:p w14:paraId="69FABBE1" w14:textId="77777777" w:rsidR="00237886" w:rsidRDefault="00435F27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2B"/>
    <w:rsid w:val="00053D2B"/>
    <w:rsid w:val="00435F27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CAD4-3FEF-4A62-915B-484F6168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F2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2021-04-19T09:38:00Z</dcterms:created>
  <dcterms:modified xsi:type="dcterms:W3CDTF">2021-04-19T09:38:00Z</dcterms:modified>
</cp:coreProperties>
</file>