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7F0209" w14:textId="77777777" w:rsidR="00355AD8" w:rsidRDefault="00355AD8" w:rsidP="00355AD8">
      <w:pPr>
        <w:spacing w:after="0" w:line="240" w:lineRule="auto"/>
        <w:jc w:val="both"/>
        <w:rPr>
          <w:rFonts w:ascii="Times New Roman" w:eastAsiaTheme="minorEastAsia" w:hAnsi="Times New Roman" w:cs="Times New Roman"/>
          <w:sz w:val="24"/>
          <w:szCs w:val="24"/>
          <w:lang w:eastAsia="pt-PT"/>
        </w:rPr>
      </w:pPr>
      <w:r w:rsidRPr="00607376">
        <w:rPr>
          <w:rFonts w:ascii="Times New Roman" w:eastAsiaTheme="minorEastAsia" w:hAnsi="Times New Roman" w:cs="Times New Roman"/>
          <w:b/>
          <w:bCs/>
          <w:sz w:val="24"/>
          <w:szCs w:val="24"/>
          <w:lang w:eastAsia="pt-PT"/>
        </w:rPr>
        <w:t>Título:</w:t>
      </w:r>
      <w:r w:rsidRPr="00607376">
        <w:rPr>
          <w:rFonts w:ascii="Times New Roman" w:eastAsiaTheme="minorEastAsia" w:hAnsi="Times New Roman" w:cs="Times New Roman"/>
          <w:sz w:val="24"/>
          <w:szCs w:val="24"/>
          <w:lang w:eastAsia="pt-PT"/>
        </w:rPr>
        <w:t xml:space="preserve"> </w:t>
      </w:r>
      <w:proofErr w:type="spellStart"/>
      <w:r w:rsidRPr="00607376">
        <w:rPr>
          <w:rFonts w:ascii="Times New Roman" w:eastAsiaTheme="minorEastAsia" w:hAnsi="Times New Roman" w:cs="Times New Roman"/>
          <w:sz w:val="24"/>
          <w:szCs w:val="24"/>
          <w:lang w:eastAsia="pt-PT"/>
        </w:rPr>
        <w:t>Forequarter</w:t>
      </w:r>
      <w:proofErr w:type="spellEnd"/>
      <w:r w:rsidRPr="00607376">
        <w:rPr>
          <w:rFonts w:ascii="Times New Roman" w:eastAsiaTheme="minorEastAsia" w:hAnsi="Times New Roman" w:cs="Times New Roman"/>
          <w:sz w:val="24"/>
          <w:szCs w:val="24"/>
          <w:lang w:eastAsia="pt-PT"/>
        </w:rPr>
        <w:t xml:space="preserve"> </w:t>
      </w:r>
      <w:proofErr w:type="spellStart"/>
      <w:r w:rsidRPr="00607376">
        <w:rPr>
          <w:rFonts w:ascii="Times New Roman" w:eastAsiaTheme="minorEastAsia" w:hAnsi="Times New Roman" w:cs="Times New Roman"/>
          <w:sz w:val="24"/>
          <w:szCs w:val="24"/>
          <w:lang w:eastAsia="pt-PT"/>
        </w:rPr>
        <w:t>amputation</w:t>
      </w:r>
      <w:proofErr w:type="spellEnd"/>
      <w:r w:rsidRPr="00607376">
        <w:rPr>
          <w:rFonts w:ascii="Times New Roman" w:eastAsiaTheme="minorEastAsia" w:hAnsi="Times New Roman" w:cs="Times New Roman"/>
          <w:sz w:val="24"/>
          <w:szCs w:val="24"/>
          <w:lang w:eastAsia="pt-PT"/>
        </w:rPr>
        <w:t xml:space="preserve"> - extreme </w:t>
      </w:r>
      <w:proofErr w:type="spellStart"/>
      <w:r w:rsidRPr="00607376">
        <w:rPr>
          <w:rFonts w:ascii="Times New Roman" w:eastAsiaTheme="minorEastAsia" w:hAnsi="Times New Roman" w:cs="Times New Roman"/>
          <w:sz w:val="24"/>
          <w:szCs w:val="24"/>
          <w:lang w:eastAsia="pt-PT"/>
        </w:rPr>
        <w:t>surgery</w:t>
      </w:r>
      <w:proofErr w:type="spellEnd"/>
      <w:r w:rsidRPr="00607376">
        <w:rPr>
          <w:rFonts w:ascii="Times New Roman" w:eastAsiaTheme="minorEastAsia" w:hAnsi="Times New Roman" w:cs="Times New Roman"/>
          <w:sz w:val="24"/>
          <w:szCs w:val="24"/>
          <w:lang w:eastAsia="pt-PT"/>
        </w:rPr>
        <w:t xml:space="preserve">, extreme </w:t>
      </w:r>
      <w:r>
        <w:rPr>
          <w:rFonts w:ascii="Times New Roman" w:eastAsiaTheme="minorEastAsia" w:hAnsi="Times New Roman" w:cs="Times New Roman"/>
          <w:sz w:val="24"/>
          <w:szCs w:val="24"/>
          <w:lang w:eastAsia="pt-PT"/>
        </w:rPr>
        <w:t>anestesia</w:t>
      </w:r>
    </w:p>
    <w:p w14:paraId="487E0409" w14:textId="77777777" w:rsidR="00355AD8" w:rsidRDefault="00355AD8" w:rsidP="00355AD8">
      <w:pPr>
        <w:pStyle w:val="NormalWeb"/>
      </w:pPr>
      <w:r>
        <w:rPr>
          <w:b/>
          <w:bCs/>
        </w:rPr>
        <w:t>Autores:</w:t>
      </w:r>
      <w:r>
        <w:t xml:space="preserve"> Sara Ribeiro, Raul Carvalho</w:t>
      </w:r>
    </w:p>
    <w:p w14:paraId="256DB546" w14:textId="77777777" w:rsidR="00355AD8" w:rsidRPr="00CF71FC" w:rsidRDefault="00355AD8" w:rsidP="00355AD8">
      <w:pPr>
        <w:pStyle w:val="NormalWeb"/>
      </w:pPr>
      <w:r>
        <w:rPr>
          <w:b/>
          <w:bCs/>
        </w:rPr>
        <w:t>Instituições:</w:t>
      </w:r>
      <w:r>
        <w:t xml:space="preserve"> Centro Hospitalar Universitário do Porto</w:t>
      </w:r>
    </w:p>
    <w:p w14:paraId="7CCFF666" w14:textId="77777777" w:rsidR="00355AD8" w:rsidRDefault="00355AD8" w:rsidP="00355AD8">
      <w:pPr>
        <w:spacing w:after="0" w:line="240" w:lineRule="auto"/>
        <w:jc w:val="both"/>
        <w:rPr>
          <w:rFonts w:ascii="Times New Roman" w:eastAsiaTheme="minorEastAsia" w:hAnsi="Times New Roman" w:cs="Times New Roman"/>
          <w:sz w:val="24"/>
          <w:szCs w:val="24"/>
          <w:lang w:eastAsia="pt-PT"/>
        </w:rPr>
      </w:pPr>
      <w:r w:rsidRPr="00607376">
        <w:rPr>
          <w:rFonts w:ascii="Times New Roman" w:eastAsiaTheme="minorEastAsia" w:hAnsi="Times New Roman" w:cs="Times New Roman"/>
          <w:b/>
          <w:bCs/>
          <w:sz w:val="24"/>
          <w:szCs w:val="24"/>
          <w:lang w:eastAsia="pt-PT"/>
        </w:rPr>
        <w:t>Área Terapêutica/Tema:</w:t>
      </w:r>
      <w:r w:rsidRPr="00607376">
        <w:rPr>
          <w:rFonts w:ascii="Times New Roman" w:eastAsiaTheme="minorEastAsia" w:hAnsi="Times New Roman" w:cs="Times New Roman"/>
          <w:sz w:val="24"/>
          <w:szCs w:val="24"/>
          <w:lang w:eastAsia="pt-PT"/>
        </w:rPr>
        <w:t xml:space="preserve"> Anestesia Regional (Regional </w:t>
      </w:r>
      <w:proofErr w:type="spellStart"/>
      <w:r w:rsidRPr="00607376">
        <w:rPr>
          <w:rFonts w:ascii="Times New Roman" w:eastAsiaTheme="minorEastAsia" w:hAnsi="Times New Roman" w:cs="Times New Roman"/>
          <w:sz w:val="24"/>
          <w:szCs w:val="24"/>
          <w:lang w:eastAsia="pt-PT"/>
        </w:rPr>
        <w:t>Anaesthesia</w:t>
      </w:r>
      <w:proofErr w:type="spellEnd"/>
      <w:r w:rsidRPr="00607376">
        <w:rPr>
          <w:rFonts w:ascii="Times New Roman" w:eastAsiaTheme="minorEastAsia" w:hAnsi="Times New Roman" w:cs="Times New Roman"/>
          <w:sz w:val="24"/>
          <w:szCs w:val="24"/>
          <w:lang w:eastAsia="pt-PT"/>
        </w:rPr>
        <w:t>)</w:t>
      </w:r>
    </w:p>
    <w:p w14:paraId="512C9B31" w14:textId="77777777" w:rsidR="00355AD8" w:rsidRPr="00607376" w:rsidRDefault="00355AD8" w:rsidP="00355AD8">
      <w:pPr>
        <w:spacing w:after="0" w:line="240" w:lineRule="auto"/>
        <w:jc w:val="both"/>
        <w:rPr>
          <w:rFonts w:ascii="Times New Roman" w:eastAsiaTheme="minorEastAsia" w:hAnsi="Times New Roman" w:cs="Times New Roman"/>
          <w:sz w:val="24"/>
          <w:szCs w:val="24"/>
          <w:lang w:eastAsia="pt-PT"/>
        </w:rPr>
      </w:pPr>
    </w:p>
    <w:p w14:paraId="374A959F" w14:textId="77777777" w:rsidR="00355AD8" w:rsidRPr="00607376" w:rsidRDefault="00355AD8" w:rsidP="00355AD8">
      <w:pPr>
        <w:spacing w:after="0" w:line="240" w:lineRule="auto"/>
        <w:jc w:val="both"/>
        <w:rPr>
          <w:rFonts w:ascii="Times New Roman" w:eastAsia="Times New Roman" w:hAnsi="Times New Roman" w:cs="Times New Roman"/>
          <w:sz w:val="24"/>
          <w:szCs w:val="24"/>
          <w:lang w:val="en-US"/>
        </w:rPr>
      </w:pPr>
      <w:proofErr w:type="spellStart"/>
      <w:r w:rsidRPr="00607376">
        <w:rPr>
          <w:rFonts w:ascii="Times New Roman" w:eastAsia="Times New Roman" w:hAnsi="Times New Roman" w:cs="Times New Roman"/>
          <w:b/>
          <w:bCs/>
          <w:sz w:val="24"/>
          <w:szCs w:val="24"/>
          <w:lang w:val="en-US"/>
        </w:rPr>
        <w:t>Resumo</w:t>
      </w:r>
      <w:proofErr w:type="spellEnd"/>
      <w:r w:rsidRPr="00607376">
        <w:rPr>
          <w:rFonts w:ascii="Times New Roman" w:eastAsia="Times New Roman" w:hAnsi="Times New Roman" w:cs="Times New Roman"/>
          <w:b/>
          <w:bCs/>
          <w:sz w:val="24"/>
          <w:szCs w:val="24"/>
          <w:lang w:val="en-US"/>
        </w:rPr>
        <w:t>:</w:t>
      </w:r>
    </w:p>
    <w:p w14:paraId="435AC10A" w14:textId="77777777" w:rsidR="00355AD8" w:rsidRPr="00607376" w:rsidRDefault="00355AD8" w:rsidP="00355AD8">
      <w:pPr>
        <w:spacing w:after="0" w:line="240" w:lineRule="auto"/>
        <w:jc w:val="both"/>
        <w:rPr>
          <w:rFonts w:ascii="Times New Roman" w:eastAsiaTheme="minorEastAsia" w:hAnsi="Times New Roman" w:cs="Times New Roman"/>
          <w:sz w:val="24"/>
          <w:szCs w:val="24"/>
          <w:lang w:val="en-US" w:eastAsia="pt-PT"/>
        </w:rPr>
      </w:pPr>
      <w:r w:rsidRPr="00607376">
        <w:rPr>
          <w:rFonts w:ascii="Times New Roman" w:eastAsiaTheme="minorEastAsia" w:hAnsi="Times New Roman" w:cs="Times New Roman"/>
          <w:sz w:val="24"/>
          <w:szCs w:val="24"/>
          <w:lang w:val="en-US" w:eastAsia="pt-PT"/>
        </w:rPr>
        <w:t xml:space="preserve">Introduction: Forequarter amputation (FA) is a radical procedure performed for the treatment of malignant </w:t>
      </w:r>
      <w:proofErr w:type="spellStart"/>
      <w:r w:rsidRPr="00607376">
        <w:rPr>
          <w:rFonts w:ascii="Times New Roman" w:eastAsiaTheme="minorEastAsia" w:hAnsi="Times New Roman" w:cs="Times New Roman"/>
          <w:sz w:val="24"/>
          <w:szCs w:val="24"/>
          <w:lang w:val="en-US" w:eastAsia="pt-PT"/>
        </w:rPr>
        <w:t>tumours</w:t>
      </w:r>
      <w:proofErr w:type="spellEnd"/>
      <w:r w:rsidRPr="00607376">
        <w:rPr>
          <w:rFonts w:ascii="Times New Roman" w:eastAsiaTheme="minorEastAsia" w:hAnsi="Times New Roman" w:cs="Times New Roman"/>
          <w:sz w:val="24"/>
          <w:szCs w:val="24"/>
          <w:lang w:val="en-US" w:eastAsia="pt-PT"/>
        </w:rPr>
        <w:t xml:space="preserve"> of the arm. Perioperative pain management and prevention of phantom limb pain (PLP) are extremely challenging. </w:t>
      </w:r>
    </w:p>
    <w:p w14:paraId="0BAC7307" w14:textId="77777777" w:rsidR="00355AD8" w:rsidRPr="00607376" w:rsidRDefault="00355AD8" w:rsidP="00355AD8">
      <w:pPr>
        <w:spacing w:after="0" w:line="240" w:lineRule="auto"/>
        <w:jc w:val="both"/>
        <w:rPr>
          <w:rFonts w:ascii="Times New Roman" w:eastAsiaTheme="minorEastAsia" w:hAnsi="Times New Roman" w:cs="Times New Roman"/>
          <w:sz w:val="24"/>
          <w:szCs w:val="24"/>
          <w:lang w:val="en-US" w:eastAsia="pt-PT"/>
        </w:rPr>
      </w:pPr>
      <w:r w:rsidRPr="00607376">
        <w:rPr>
          <w:rFonts w:ascii="Times New Roman" w:eastAsiaTheme="minorEastAsia" w:hAnsi="Times New Roman" w:cs="Times New Roman"/>
          <w:sz w:val="24"/>
          <w:szCs w:val="24"/>
          <w:lang w:val="en-US" w:eastAsia="pt-PT"/>
        </w:rPr>
        <w:t>Case description: A 58 years-old woman previously submitted to local resection of left proximal humerus chondrosarcoma and total shoulder prosthesis was diagnosed with local progression and pulmonary metastases during the six-month follow-up. Consequently, she was admitted for a FA of the left limb including partial clavicle and scapula resection. Medical history revealed a well-controlled hypothyroidism and depression. The anesthetic plan was a combined anesthesia - general balanced anesthesia with orotracheal intubation followed by a single-shot Interscalene Brachial Plexus Block (IBPB) with 10ml of Ropivacaine 0.375% and Erector Spinae Plane Block (ESPB) at T6 level with 30ml of Ropivacaine 0.5%. The analgesic plan during surgery included fentanyl, dexamethasone, paracetamol and parecoxib administration. The procedure was uneventful. Follow-up included acute pain team daily evaluation. Though stump pain did not occur, at day one after surgery the patient developed painless phantom limb sensations and treatment with pregabalin and amitriptyline was initiated. She was discharged home three days after surgery and referred to chronic pain consultation.</w:t>
      </w:r>
    </w:p>
    <w:p w14:paraId="71C59793" w14:textId="77777777" w:rsidR="00355AD8" w:rsidRPr="00607376" w:rsidRDefault="00355AD8" w:rsidP="00355AD8">
      <w:pPr>
        <w:spacing w:after="0" w:line="240" w:lineRule="auto"/>
        <w:jc w:val="both"/>
        <w:rPr>
          <w:rFonts w:ascii="Times New Roman" w:eastAsiaTheme="minorEastAsia" w:hAnsi="Times New Roman" w:cs="Times New Roman"/>
          <w:sz w:val="24"/>
          <w:szCs w:val="24"/>
          <w:lang w:val="en-US" w:eastAsia="pt-PT"/>
        </w:rPr>
      </w:pPr>
      <w:r w:rsidRPr="00607376">
        <w:rPr>
          <w:rFonts w:ascii="Times New Roman" w:eastAsiaTheme="minorEastAsia" w:hAnsi="Times New Roman" w:cs="Times New Roman"/>
          <w:sz w:val="24"/>
          <w:szCs w:val="24"/>
          <w:lang w:val="en-US" w:eastAsia="pt-PT"/>
        </w:rPr>
        <w:t xml:space="preserve">Discussion: The best perioperative analgesic strategy for FA is not clear. We performed a single-shot IBPB and ESPB combined with intravenous conventional analgesia with good perioperative pain control. As the structures innervated by the brachial plexus and part of the brachial plexus itself are removed during surgery, a IBPB alone is thought to be insufficient to achieve adequate perioperative analgesia.1,2 Moreover, IBPB cannot provide </w:t>
      </w:r>
      <w:proofErr w:type="spellStart"/>
      <w:r w:rsidRPr="00607376">
        <w:rPr>
          <w:rFonts w:ascii="Times New Roman" w:eastAsiaTheme="minorEastAsia" w:hAnsi="Times New Roman" w:cs="Times New Roman"/>
          <w:sz w:val="24"/>
          <w:szCs w:val="24"/>
          <w:lang w:val="en-US" w:eastAsia="pt-PT"/>
        </w:rPr>
        <w:t>anaesthetic</w:t>
      </w:r>
      <w:proofErr w:type="spellEnd"/>
      <w:r w:rsidRPr="00607376">
        <w:rPr>
          <w:rFonts w:ascii="Times New Roman" w:eastAsiaTheme="minorEastAsia" w:hAnsi="Times New Roman" w:cs="Times New Roman"/>
          <w:sz w:val="24"/>
          <w:szCs w:val="24"/>
          <w:lang w:val="en-US" w:eastAsia="pt-PT"/>
        </w:rPr>
        <w:t xml:space="preserve"> coverage of the thoracic dermatomes required for surgery.2 Recently, thoracic ESPB has received attention regarding chronic shoulder pain management and as an alternative for a IBPB for FA since it has been acknowledged that local </w:t>
      </w:r>
      <w:proofErr w:type="spellStart"/>
      <w:r w:rsidRPr="00607376">
        <w:rPr>
          <w:rFonts w:ascii="Times New Roman" w:eastAsiaTheme="minorEastAsia" w:hAnsi="Times New Roman" w:cs="Times New Roman"/>
          <w:sz w:val="24"/>
          <w:szCs w:val="24"/>
          <w:lang w:val="en-US" w:eastAsia="pt-PT"/>
        </w:rPr>
        <w:t>anaesthetics</w:t>
      </w:r>
      <w:proofErr w:type="spellEnd"/>
      <w:r w:rsidRPr="00607376">
        <w:rPr>
          <w:rFonts w:ascii="Times New Roman" w:eastAsiaTheme="minorEastAsia" w:hAnsi="Times New Roman" w:cs="Times New Roman"/>
          <w:sz w:val="24"/>
          <w:szCs w:val="24"/>
          <w:lang w:val="en-US" w:eastAsia="pt-PT"/>
        </w:rPr>
        <w:t xml:space="preserve"> (LA) can spread to cervical spine nerve roots.3 Thus, we injected a high cephalic orientated volume of LA at T6 level. Maximum recommend doses of LA were calculated. A bolus of 12mg dexamethasone was administered given its analgesic properties and ability to prolong peripheral nerve blocks. Our patient had well controlled pain during the perioperative period but experienced phantom sensations which are common following limb amputation. Close follow-up for development of PLP was made by chronic pain specialists. </w:t>
      </w:r>
    </w:p>
    <w:p w14:paraId="4454DFE8" w14:textId="77777777" w:rsidR="00355AD8" w:rsidRPr="00607376" w:rsidRDefault="00355AD8" w:rsidP="00355AD8">
      <w:pPr>
        <w:spacing w:after="0" w:line="240" w:lineRule="auto"/>
        <w:jc w:val="both"/>
        <w:rPr>
          <w:rFonts w:ascii="Times New Roman" w:eastAsiaTheme="minorEastAsia" w:hAnsi="Times New Roman" w:cs="Times New Roman"/>
          <w:sz w:val="24"/>
          <w:szCs w:val="24"/>
          <w:lang w:val="en-US" w:eastAsia="pt-PT"/>
        </w:rPr>
      </w:pPr>
      <w:r w:rsidRPr="00607376">
        <w:rPr>
          <w:rFonts w:ascii="Times New Roman" w:eastAsiaTheme="minorEastAsia" w:hAnsi="Times New Roman" w:cs="Times New Roman"/>
          <w:sz w:val="24"/>
          <w:szCs w:val="24"/>
          <w:lang w:val="en-US" w:eastAsia="pt-PT"/>
        </w:rPr>
        <w:t xml:space="preserve">Learning points: Perioperative pain management for metastatic chondrosarcoma surgery represents an extreme challenge for the </w:t>
      </w:r>
      <w:proofErr w:type="spellStart"/>
      <w:r w:rsidRPr="00607376">
        <w:rPr>
          <w:rFonts w:ascii="Times New Roman" w:eastAsiaTheme="minorEastAsia" w:hAnsi="Times New Roman" w:cs="Times New Roman"/>
          <w:sz w:val="24"/>
          <w:szCs w:val="24"/>
          <w:lang w:val="en-US" w:eastAsia="pt-PT"/>
        </w:rPr>
        <w:t>anaesthesia</w:t>
      </w:r>
      <w:proofErr w:type="spellEnd"/>
      <w:r w:rsidRPr="00607376">
        <w:rPr>
          <w:rFonts w:ascii="Times New Roman" w:eastAsiaTheme="minorEastAsia" w:hAnsi="Times New Roman" w:cs="Times New Roman"/>
          <w:sz w:val="24"/>
          <w:szCs w:val="24"/>
          <w:lang w:val="en-US" w:eastAsia="pt-PT"/>
        </w:rPr>
        <w:t xml:space="preserve"> team. PLP remains a concern following limb amputation and should be promptly referred to and adequately treated by chronic pain specialists.</w:t>
      </w:r>
    </w:p>
    <w:p w14:paraId="071EAAB7" w14:textId="77777777" w:rsidR="00355AD8" w:rsidRPr="00607376" w:rsidRDefault="00355AD8" w:rsidP="00355AD8">
      <w:pPr>
        <w:spacing w:after="0" w:line="240" w:lineRule="auto"/>
        <w:jc w:val="both"/>
        <w:rPr>
          <w:rFonts w:ascii="Times New Roman" w:eastAsiaTheme="minorEastAsia" w:hAnsi="Times New Roman" w:cs="Times New Roman"/>
          <w:sz w:val="24"/>
          <w:szCs w:val="24"/>
          <w:lang w:val="en-US" w:eastAsia="pt-PT"/>
        </w:rPr>
      </w:pPr>
      <w:r w:rsidRPr="00607376">
        <w:rPr>
          <w:rFonts w:ascii="Times New Roman" w:eastAsiaTheme="minorEastAsia" w:hAnsi="Times New Roman" w:cs="Times New Roman"/>
          <w:sz w:val="24"/>
          <w:szCs w:val="24"/>
          <w:lang w:val="en-US" w:eastAsia="pt-PT"/>
        </w:rPr>
        <w:t xml:space="preserve">1Can J </w:t>
      </w:r>
      <w:proofErr w:type="spellStart"/>
      <w:r w:rsidRPr="00607376">
        <w:rPr>
          <w:rFonts w:ascii="Times New Roman" w:eastAsiaTheme="minorEastAsia" w:hAnsi="Times New Roman" w:cs="Times New Roman"/>
          <w:sz w:val="24"/>
          <w:szCs w:val="24"/>
          <w:lang w:val="en-US" w:eastAsia="pt-PT"/>
        </w:rPr>
        <w:t>Anesth</w:t>
      </w:r>
      <w:proofErr w:type="spellEnd"/>
      <w:r w:rsidRPr="00607376">
        <w:rPr>
          <w:rFonts w:ascii="Times New Roman" w:eastAsiaTheme="minorEastAsia" w:hAnsi="Times New Roman" w:cs="Times New Roman"/>
          <w:sz w:val="24"/>
          <w:szCs w:val="24"/>
          <w:lang w:val="en-US" w:eastAsia="pt-PT"/>
        </w:rPr>
        <w:t xml:space="preserve"> 2019; 66:119-20.</w:t>
      </w:r>
    </w:p>
    <w:p w14:paraId="3E87E361" w14:textId="77777777" w:rsidR="00355AD8" w:rsidRPr="00607376" w:rsidRDefault="00355AD8" w:rsidP="00355AD8">
      <w:pPr>
        <w:spacing w:after="0" w:line="240" w:lineRule="auto"/>
        <w:jc w:val="both"/>
        <w:rPr>
          <w:rFonts w:ascii="Times New Roman" w:eastAsiaTheme="minorEastAsia" w:hAnsi="Times New Roman" w:cs="Times New Roman"/>
          <w:sz w:val="24"/>
          <w:szCs w:val="24"/>
          <w:lang w:val="en-US" w:eastAsia="pt-PT"/>
        </w:rPr>
      </w:pPr>
      <w:r w:rsidRPr="00607376">
        <w:rPr>
          <w:rFonts w:ascii="Times New Roman" w:eastAsiaTheme="minorEastAsia" w:hAnsi="Times New Roman" w:cs="Times New Roman"/>
          <w:sz w:val="24"/>
          <w:szCs w:val="24"/>
          <w:lang w:val="en-US" w:eastAsia="pt-PT"/>
        </w:rPr>
        <w:t xml:space="preserve">2Can J </w:t>
      </w:r>
      <w:proofErr w:type="spellStart"/>
      <w:r w:rsidRPr="00607376">
        <w:rPr>
          <w:rFonts w:ascii="Times New Roman" w:eastAsiaTheme="minorEastAsia" w:hAnsi="Times New Roman" w:cs="Times New Roman"/>
          <w:sz w:val="24"/>
          <w:szCs w:val="24"/>
          <w:lang w:val="en-US" w:eastAsia="pt-PT"/>
        </w:rPr>
        <w:t>Anesth</w:t>
      </w:r>
      <w:proofErr w:type="spellEnd"/>
      <w:r w:rsidRPr="00607376">
        <w:rPr>
          <w:rFonts w:ascii="Times New Roman" w:eastAsiaTheme="minorEastAsia" w:hAnsi="Times New Roman" w:cs="Times New Roman"/>
          <w:sz w:val="24"/>
          <w:szCs w:val="24"/>
          <w:lang w:val="en-US" w:eastAsia="pt-PT"/>
        </w:rPr>
        <w:t> 2019. DOI: 10.1007/s12630- 019-01421-9.</w:t>
      </w:r>
    </w:p>
    <w:p w14:paraId="7E2AE337" w14:textId="77777777" w:rsidR="00355AD8" w:rsidRPr="00607376" w:rsidRDefault="00355AD8" w:rsidP="00355AD8">
      <w:pPr>
        <w:spacing w:after="0" w:line="240" w:lineRule="auto"/>
        <w:jc w:val="both"/>
        <w:rPr>
          <w:rFonts w:ascii="Times New Roman" w:eastAsiaTheme="minorEastAsia" w:hAnsi="Times New Roman" w:cs="Times New Roman"/>
          <w:sz w:val="24"/>
          <w:szCs w:val="24"/>
          <w:lang w:val="en-US" w:eastAsia="pt-PT"/>
        </w:rPr>
      </w:pPr>
      <w:r w:rsidRPr="00607376">
        <w:rPr>
          <w:rFonts w:ascii="Times New Roman" w:eastAsiaTheme="minorEastAsia" w:hAnsi="Times New Roman" w:cs="Times New Roman"/>
          <w:sz w:val="24"/>
          <w:szCs w:val="24"/>
          <w:lang w:val="en-US" w:eastAsia="pt-PT"/>
        </w:rPr>
        <w:t xml:space="preserve">3Can J </w:t>
      </w:r>
      <w:proofErr w:type="spellStart"/>
      <w:r w:rsidRPr="00607376">
        <w:rPr>
          <w:rFonts w:ascii="Times New Roman" w:eastAsiaTheme="minorEastAsia" w:hAnsi="Times New Roman" w:cs="Times New Roman"/>
          <w:sz w:val="24"/>
          <w:szCs w:val="24"/>
          <w:lang w:val="en-US" w:eastAsia="pt-PT"/>
        </w:rPr>
        <w:t>Anesth</w:t>
      </w:r>
      <w:proofErr w:type="spellEnd"/>
      <w:r w:rsidRPr="00607376">
        <w:rPr>
          <w:rFonts w:ascii="Times New Roman" w:eastAsiaTheme="minorEastAsia" w:hAnsi="Times New Roman" w:cs="Times New Roman"/>
          <w:sz w:val="24"/>
          <w:szCs w:val="24"/>
          <w:lang w:val="en-US" w:eastAsia="pt-PT"/>
        </w:rPr>
        <w:t xml:space="preserve"> 2018; 65:288-93.</w:t>
      </w:r>
    </w:p>
    <w:p w14:paraId="4E5BB329" w14:textId="77777777" w:rsidR="00355AD8" w:rsidRPr="00607376" w:rsidRDefault="00355AD8" w:rsidP="00355AD8">
      <w:pPr>
        <w:spacing w:after="0" w:line="240" w:lineRule="auto"/>
        <w:jc w:val="both"/>
        <w:rPr>
          <w:rFonts w:ascii="Times New Roman" w:eastAsiaTheme="minorEastAsia" w:hAnsi="Times New Roman" w:cs="Times New Roman"/>
          <w:sz w:val="24"/>
          <w:szCs w:val="24"/>
          <w:lang w:eastAsia="pt-PT"/>
        </w:rPr>
      </w:pPr>
      <w:r w:rsidRPr="00607376">
        <w:rPr>
          <w:rFonts w:ascii="Verdana" w:eastAsiaTheme="minorEastAsia" w:hAnsi="Verdana" w:cs="Times New Roman"/>
          <w:color w:val="444444"/>
          <w:sz w:val="17"/>
          <w:szCs w:val="17"/>
          <w:shd w:val="clear" w:color="auto" w:fill="FFFFFF"/>
          <w:lang w:eastAsia="pt-PT"/>
        </w:rPr>
        <w:t>Estudo imagiológico da lesão.</w:t>
      </w:r>
    </w:p>
    <w:p w14:paraId="2EF5013D" w14:textId="77777777" w:rsidR="00355AD8" w:rsidRPr="00607376" w:rsidRDefault="00355AD8" w:rsidP="00355AD8">
      <w:pPr>
        <w:spacing w:after="0" w:line="240" w:lineRule="auto"/>
        <w:jc w:val="both"/>
        <w:rPr>
          <w:rFonts w:ascii="Times New Roman" w:eastAsiaTheme="minorEastAsia" w:hAnsi="Times New Roman" w:cs="Times New Roman"/>
          <w:sz w:val="24"/>
          <w:szCs w:val="24"/>
          <w:lang w:eastAsia="pt-PT"/>
        </w:rPr>
      </w:pPr>
      <w:r w:rsidRPr="00607376">
        <w:rPr>
          <w:rFonts w:ascii="Times New Roman" w:eastAsiaTheme="minorEastAsia" w:hAnsi="Times New Roman" w:cs="Times New Roman"/>
          <w:noProof/>
          <w:sz w:val="24"/>
          <w:szCs w:val="24"/>
          <w:lang w:eastAsia="pt-PT"/>
        </w:rPr>
        <w:lastRenderedPageBreak/>
        <w:drawing>
          <wp:inline distT="0" distB="0" distL="0" distR="0" wp14:anchorId="7038A5BD" wp14:editId="483B2E35">
            <wp:extent cx="5400040" cy="2926715"/>
            <wp:effectExtent l="0" t="0" r="0" b="698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400040" cy="2926715"/>
                    </a:xfrm>
                    <a:prstGeom prst="rect">
                      <a:avLst/>
                    </a:prstGeom>
                    <a:noFill/>
                    <a:ln>
                      <a:noFill/>
                    </a:ln>
                  </pic:spPr>
                </pic:pic>
              </a:graphicData>
            </a:graphic>
          </wp:inline>
        </w:drawing>
      </w:r>
    </w:p>
    <w:p w14:paraId="083D56BB" w14:textId="77777777" w:rsidR="00355AD8" w:rsidRPr="00607376" w:rsidRDefault="00355AD8" w:rsidP="00355AD8">
      <w:pPr>
        <w:spacing w:after="0" w:line="240" w:lineRule="auto"/>
        <w:jc w:val="both"/>
        <w:rPr>
          <w:rFonts w:ascii="Times New Roman" w:eastAsiaTheme="minorEastAsia" w:hAnsi="Times New Roman" w:cs="Times New Roman"/>
          <w:sz w:val="24"/>
          <w:szCs w:val="24"/>
          <w:lang w:eastAsia="pt-PT"/>
        </w:rPr>
      </w:pPr>
      <w:r w:rsidRPr="00607376">
        <w:rPr>
          <w:rFonts w:ascii="Verdana" w:eastAsiaTheme="minorEastAsia" w:hAnsi="Verdana" w:cs="Times New Roman"/>
          <w:color w:val="444444"/>
          <w:sz w:val="17"/>
          <w:szCs w:val="17"/>
          <w:shd w:val="clear" w:color="auto" w:fill="FFFFFF"/>
          <w:lang w:eastAsia="pt-PT"/>
        </w:rPr>
        <w:t>PTO</w:t>
      </w:r>
    </w:p>
    <w:p w14:paraId="3435080B" w14:textId="77777777" w:rsidR="00355AD8" w:rsidRPr="00607376" w:rsidRDefault="00355AD8" w:rsidP="00355AD8">
      <w:pPr>
        <w:spacing w:after="0" w:line="240" w:lineRule="auto"/>
        <w:jc w:val="both"/>
        <w:rPr>
          <w:rFonts w:ascii="Times New Roman" w:eastAsiaTheme="minorEastAsia" w:hAnsi="Times New Roman" w:cs="Times New Roman"/>
          <w:sz w:val="24"/>
          <w:szCs w:val="24"/>
          <w:lang w:eastAsia="pt-PT"/>
        </w:rPr>
      </w:pPr>
      <w:r w:rsidRPr="00607376">
        <w:rPr>
          <w:rFonts w:ascii="Times New Roman" w:eastAsiaTheme="minorEastAsia" w:hAnsi="Times New Roman" w:cs="Times New Roman"/>
          <w:noProof/>
          <w:sz w:val="24"/>
          <w:szCs w:val="24"/>
          <w:lang w:eastAsia="pt-PT"/>
        </w:rPr>
        <w:drawing>
          <wp:inline distT="0" distB="0" distL="0" distR="0" wp14:anchorId="21688C7C" wp14:editId="42E233BC">
            <wp:extent cx="5400040" cy="2334895"/>
            <wp:effectExtent l="0" t="0" r="0" b="825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00040" cy="2334895"/>
                    </a:xfrm>
                    <a:prstGeom prst="rect">
                      <a:avLst/>
                    </a:prstGeom>
                    <a:noFill/>
                    <a:ln>
                      <a:noFill/>
                    </a:ln>
                  </pic:spPr>
                </pic:pic>
              </a:graphicData>
            </a:graphic>
          </wp:inline>
        </w:drawing>
      </w:r>
      <w:r w:rsidRPr="00607376">
        <w:rPr>
          <w:rFonts w:ascii="Times New Roman" w:eastAsiaTheme="minorEastAsia" w:hAnsi="Times New Roman" w:cs="Times New Roman"/>
          <w:sz w:val="24"/>
          <w:szCs w:val="24"/>
          <w:lang w:eastAsia="pt-PT"/>
        </w:rPr>
        <w:t xml:space="preserve"> </w:t>
      </w:r>
    </w:p>
    <w:p w14:paraId="71826C1A" w14:textId="77777777" w:rsidR="00355AD8" w:rsidRPr="00607376" w:rsidRDefault="00355AD8" w:rsidP="00355AD8">
      <w:pPr>
        <w:spacing w:after="0" w:line="240" w:lineRule="auto"/>
        <w:jc w:val="both"/>
        <w:rPr>
          <w:rFonts w:ascii="Times New Roman" w:eastAsiaTheme="minorEastAsia" w:hAnsi="Times New Roman" w:cs="Times New Roman"/>
          <w:sz w:val="24"/>
          <w:szCs w:val="24"/>
          <w:lang w:eastAsia="pt-PT"/>
        </w:rPr>
      </w:pPr>
      <w:r w:rsidRPr="00607376">
        <w:rPr>
          <w:rFonts w:ascii="Times New Roman" w:eastAsiaTheme="minorEastAsia" w:hAnsi="Times New Roman" w:cs="Times New Roman"/>
          <w:sz w:val="24"/>
          <w:szCs w:val="24"/>
          <w:lang w:eastAsia="pt-PT"/>
        </w:rPr>
        <w:t>_______________________________________________________</w:t>
      </w:r>
    </w:p>
    <w:p w14:paraId="337A270B" w14:textId="77777777" w:rsidR="00355AD8" w:rsidRDefault="00355AD8" w:rsidP="00355AD8">
      <w:pPr>
        <w:spacing w:after="0" w:line="240" w:lineRule="auto"/>
        <w:jc w:val="both"/>
        <w:rPr>
          <w:rFonts w:ascii="Times New Roman" w:eastAsiaTheme="minorEastAsia" w:hAnsi="Times New Roman" w:cs="Times New Roman"/>
          <w:b/>
          <w:bCs/>
          <w:sz w:val="24"/>
          <w:szCs w:val="24"/>
          <w:lang w:val="en-US" w:eastAsia="pt-PT"/>
        </w:rPr>
      </w:pPr>
    </w:p>
    <w:p w14:paraId="606C2A02" w14:textId="77777777" w:rsidR="00237886" w:rsidRDefault="00355AD8"/>
    <w:sectPr w:rsidR="002378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D66"/>
    <w:rsid w:val="00355AD8"/>
    <w:rsid w:val="00944D66"/>
    <w:rsid w:val="00C07CB2"/>
    <w:rsid w:val="00F8138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16CBDD-DAF1-47AD-B399-3204D5B76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5AD8"/>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355AD8"/>
    <w:pPr>
      <w:spacing w:before="100" w:beforeAutospacing="1" w:after="100" w:afterAutospacing="1" w:line="240" w:lineRule="auto"/>
    </w:pPr>
    <w:rPr>
      <w:rFonts w:ascii="Times New Roman" w:eastAsia="Times New Roman" w:hAnsi="Times New Roman" w:cs="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521</Words>
  <Characters>2817</Characters>
  <Application>Microsoft Office Word</Application>
  <DocSecurity>0</DocSecurity>
  <Lines>23</Lines>
  <Paragraphs>6</Paragraphs>
  <ScaleCrop>false</ScaleCrop>
  <Company/>
  <LinksUpToDate>false</LinksUpToDate>
  <CharactersWithSpaces>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Admedic</dc:creator>
  <cp:keywords/>
  <dc:description/>
  <cp:lastModifiedBy>Admedic</cp:lastModifiedBy>
  <cp:revision>2</cp:revision>
  <dcterms:created xsi:type="dcterms:W3CDTF">2021-04-19T09:41:00Z</dcterms:created>
  <dcterms:modified xsi:type="dcterms:W3CDTF">2021-04-19T09:41:00Z</dcterms:modified>
</cp:coreProperties>
</file>