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01AA" w14:textId="77777777" w:rsidR="008C4A70" w:rsidRDefault="008C4A70" w:rsidP="008C4A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Título:</w:t>
      </w: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INCIDÊNCIA DO BLOQUEIO NEUROMUSCULAR RESIDUAL NO PÓS-</w:t>
      </w:r>
      <w:proofErr w:type="gram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OPERATÓRIO ?</w:t>
      </w:r>
      <w:proofErr w:type="gram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ESTUDO OBSERVACIONAL MULTICÊNTRICO EM PORTUGAL (INSPIRE 2)</w:t>
      </w:r>
    </w:p>
    <w:p w14:paraId="25F0AF06" w14:textId="77777777" w:rsidR="008C4A70" w:rsidRDefault="008C4A70" w:rsidP="008C4A70">
      <w:pPr>
        <w:pStyle w:val="NormalWeb"/>
      </w:pPr>
      <w:r>
        <w:rPr>
          <w:b/>
          <w:bCs/>
        </w:rPr>
        <w:t>Autores:</w:t>
      </w:r>
      <w:r>
        <w:t xml:space="preserve"> Simão Esteves 1, Filinto Correia de Barros 1, Catarina S. Nunes 1,2, em representação do grupo do </w:t>
      </w:r>
      <w:proofErr w:type="gramStart"/>
      <w:r>
        <w:t>estudo Inspire</w:t>
      </w:r>
      <w:proofErr w:type="gramEnd"/>
      <w:r>
        <w:t xml:space="preserve"> 2</w:t>
      </w:r>
    </w:p>
    <w:p w14:paraId="1D7751F9" w14:textId="77777777" w:rsidR="008C4A70" w:rsidRPr="00A34026" w:rsidRDefault="008C4A70" w:rsidP="008C4A70">
      <w:pPr>
        <w:pStyle w:val="NormalWeb"/>
      </w:pPr>
      <w:r>
        <w:rPr>
          <w:b/>
          <w:bCs/>
        </w:rPr>
        <w:t>Instituições:</w:t>
      </w:r>
      <w:r>
        <w:t xml:space="preserve"> 1 Centro Hospitalar Universitário do Porto 2 Universidade Aberta, Departamento de Ciências e Tecnologia, Delegação do Porto</w:t>
      </w:r>
    </w:p>
    <w:p w14:paraId="05907A4D" w14:textId="77777777" w:rsidR="008C4A70" w:rsidRDefault="008C4A70" w:rsidP="008C4A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Área Terapêutica/Tema:</w:t>
      </w: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Farmacologia (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Pharmacology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)</w:t>
      </w:r>
    </w:p>
    <w:p w14:paraId="12B0A255" w14:textId="77777777" w:rsidR="008C4A70" w:rsidRPr="00E27675" w:rsidRDefault="008C4A70" w:rsidP="008C4A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</w:p>
    <w:p w14:paraId="1D505FDD" w14:textId="77777777" w:rsidR="008C4A70" w:rsidRPr="00A34026" w:rsidRDefault="008C4A70" w:rsidP="008C4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026">
        <w:rPr>
          <w:rFonts w:ascii="Times New Roman" w:eastAsia="Times New Roman" w:hAnsi="Times New Roman" w:cs="Times New Roman"/>
          <w:b/>
          <w:bCs/>
          <w:sz w:val="24"/>
          <w:szCs w:val="24"/>
        </w:rPr>
        <w:t>Resumo:</w:t>
      </w:r>
    </w:p>
    <w:p w14:paraId="2F7A519E" w14:textId="77777777" w:rsidR="008C4A70" w:rsidRPr="00E27675" w:rsidRDefault="008C4A70" w:rsidP="008C4A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Introdução: O bloqueio neuromuscular residual (BNMR) é uma complicação anestésica amplamente reconhecida associada ao uso intraoperatório de bloqueadores neuromusculares e que pode contribuir para o aumento da morbilidade e mortalidade.</w:t>
      </w:r>
    </w:p>
    <w:p w14:paraId="0299D3F3" w14:textId="77777777" w:rsidR="008C4A70" w:rsidRPr="00E27675" w:rsidRDefault="008C4A70" w:rsidP="008C4A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Um estudo realizado em Portugal publicado em 2013 (1) reportou uma incidência de 26% de BNMR. Estes números vieram chamar a atenção para a dimensão deste problema. Convictos que desde então a gestão do bloqueio neuromuscular terá mudado decidimos promover um estudo com desenho semelhante de forma a avaliar a incidência atual do BNMR.</w:t>
      </w:r>
    </w:p>
    <w:p w14:paraId="6264B192" w14:textId="77777777" w:rsidR="008C4A70" w:rsidRPr="00E27675" w:rsidRDefault="008C4A70" w:rsidP="008C4A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O objetivo principal deste estudo é determinar a incidência de BNMR definido como uma razão de TOF &lt; 0,9 (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TOFr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) à chegada à UCPA. Como objetivos secundários pretendemos estudar a possível associação entre o BNMR e o uso de fármacos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reversores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, a utilização de monitorização intraoperatória do bloqueio neuromuscular (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MtBNM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) ou a classificação ASA.</w:t>
      </w:r>
    </w:p>
    <w:p w14:paraId="4BFD12E5" w14:textId="77777777" w:rsidR="008C4A70" w:rsidRPr="00E27675" w:rsidRDefault="008C4A70" w:rsidP="008C4A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Metodologia: Estudo multicêntrico, prospetivo, observacional, envolvendo doentes propostos para cirurgia eletiva requerendo utilização de BNM, realizado entre 7/2018 e 6/2019. Foram incluídos 366 doentes em 10 hospitais portugueses. Á chegada à UCPA e depois de instituídos os cuidados e monitorização básicos, foram colocados 2 elétrodos sobre o nervo cubital e aplicados 3 estímulos TOF com 15 segundos de intervalo (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TOFscan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®). Foram recolhidos dados demográficos, parâmetros vitais à chegada, história clínica, classificação ASA e fármacos intraoperatórios relevantes para o estudo. O BNMR foi definido como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TOFr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&lt; 0,9 (média das 3 medições).</w:t>
      </w:r>
    </w:p>
    <w:p w14:paraId="46CAB867" w14:textId="77777777" w:rsidR="008C4A70" w:rsidRPr="00E27675" w:rsidRDefault="008C4A70" w:rsidP="008C4A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Resultados: 20 dos 366 doentes incluídos apresentaram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TOFr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&lt; 0,9 o que corresponde a uma incidência de 5,5% de BNMR (risco relativo 0,05 com IC95% [0,02-0,08]). A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MtBNM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foi utilizada em 53% dos doentes. O BNM foi revertido com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sugamadex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em 340 doentes (93%), com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neostigmina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em 12 (3%) e 14 não tiveram reversão farmacológica (3%). Não existiu associação estatisticamente significativa entre o uso de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MtBNM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 o BNMR (qui-quadrado p=0,752) e a sua utilização variou entre 2% e 82% entre os diferentes centros participantes. Não foi possível estabelecer associação entre BNMR e a utilização de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reversores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devido à baixa incidência daquele e à reduzida utilização de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neostigmina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ou não reversão. A classificação ASA (1-2 vs. 3-4) também não revelou associação significativa com o BNMR (qui-quadrado p=0,888).</w:t>
      </w:r>
    </w:p>
    <w:p w14:paraId="6A111FC2" w14:textId="77777777" w:rsidR="008C4A70" w:rsidRPr="00E27675" w:rsidRDefault="008C4A70" w:rsidP="008C4A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Discussão e conclusões: Em 2010 apenas 7 em 350 doentes tiveram reversão com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sugamadex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pelo que dificilmente poderemos ignorar a sua importância no atingir destes resultados. Verificamos uma apreciável redução da incidência de BNMR nos doentes estudados o que nos compara favoravelmente com outros estudos recentemente publicados (2), mas acreditamos que ainda há espaço para melhoria de forma a tornar o BNMR um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never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event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.</w:t>
      </w:r>
    </w:p>
    <w:p w14:paraId="2DFC353D" w14:textId="77777777" w:rsidR="008C4A70" w:rsidRPr="00E27675" w:rsidRDefault="008C4A70" w:rsidP="008C4A7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lastRenderedPageBreak/>
        <w:t xml:space="preserve">Referências: 1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Eur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J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Anaesthesiol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2013; 30:1–7, 2 Minerva </w:t>
      </w:r>
      <w:proofErr w:type="spellStart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>Anestesiol</w:t>
      </w:r>
      <w:proofErr w:type="spellEnd"/>
      <w:r w:rsidRPr="00E27675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2016; 82: 1267-77</w:t>
      </w:r>
    </w:p>
    <w:p w14:paraId="3F931DE2" w14:textId="77777777" w:rsidR="008C4A70" w:rsidRPr="00A34026" w:rsidRDefault="008C4A70" w:rsidP="008C4A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A24B7E" w14:textId="77777777" w:rsidR="00237886" w:rsidRDefault="008C4A70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0D"/>
    <w:rsid w:val="00366A0D"/>
    <w:rsid w:val="008C4A70"/>
    <w:rsid w:val="00C07CB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156C1-7CD3-4148-B788-19E0C044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A7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2021-04-19T09:56:00Z</dcterms:created>
  <dcterms:modified xsi:type="dcterms:W3CDTF">2021-04-19T09:56:00Z</dcterms:modified>
</cp:coreProperties>
</file>