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4AC42" w14:textId="180BB728" w:rsidR="006E56C3" w:rsidRDefault="006E56C3" w:rsidP="00D4103C">
      <w:pPr>
        <w:pStyle w:val="NormalWeb"/>
        <w:rPr>
          <w:b/>
          <w:bCs/>
        </w:rPr>
      </w:pPr>
      <w:r w:rsidRPr="006E56C3">
        <w:rPr>
          <w:rFonts w:eastAsiaTheme="minorEastAsia"/>
          <w:b/>
          <w:bCs/>
        </w:rPr>
        <w:t>Título:</w:t>
      </w:r>
      <w:r>
        <w:rPr>
          <w:rFonts w:eastAsiaTheme="minorEastAsia"/>
        </w:rPr>
        <w:t xml:space="preserve"> </w:t>
      </w:r>
      <w:r w:rsidRPr="00565C4C">
        <w:rPr>
          <w:rFonts w:eastAsiaTheme="minorEastAsia"/>
        </w:rPr>
        <w:t>Impacto da pandemia Sars-CoV-2 numa Unidade de Dor Aguda</w:t>
      </w:r>
    </w:p>
    <w:p w14:paraId="78F40F6E" w14:textId="14B32A91" w:rsidR="00D4103C" w:rsidRDefault="00D4103C" w:rsidP="00D4103C">
      <w:pPr>
        <w:pStyle w:val="NormalWeb"/>
      </w:pPr>
      <w:r>
        <w:rPr>
          <w:b/>
          <w:bCs/>
        </w:rPr>
        <w:t>Autores:</w:t>
      </w:r>
      <w:r>
        <w:t xml:space="preserve"> Ana Filipa Albuquerque Correia Piedade Costa Gomes Mariana Vaz Ana Luísa Vieira Margarida Cruz Daniela Cruz</w:t>
      </w:r>
    </w:p>
    <w:p w14:paraId="4600F6CE" w14:textId="77777777" w:rsidR="00D4103C" w:rsidRDefault="00D4103C" w:rsidP="00D4103C">
      <w:pPr>
        <w:pStyle w:val="NormalWeb"/>
      </w:pPr>
      <w:r>
        <w:rPr>
          <w:b/>
          <w:bCs/>
        </w:rPr>
        <w:t>Instituições:</w:t>
      </w:r>
      <w:r>
        <w:t xml:space="preserve"> Centro Hospitalar Universitário de Coimbra</w:t>
      </w:r>
    </w:p>
    <w:p w14:paraId="2E0922D1" w14:textId="77777777" w:rsidR="00D4103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b/>
          <w:bCs/>
          <w:sz w:val="24"/>
          <w:szCs w:val="24"/>
          <w:lang w:eastAsia="pt-PT"/>
        </w:rPr>
        <w:t>Área Terapêutica/Tema:</w:t>
      </w: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Manejo da Dor aguda e Crónica (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Acute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and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Chronic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Pain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Management)</w:t>
      </w:r>
    </w:p>
    <w:p w14:paraId="2F896792" w14:textId="77777777" w:rsidR="00D4103C" w:rsidRPr="00EB7E7A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</w:p>
    <w:p w14:paraId="455715FE" w14:textId="77777777" w:rsidR="00D4103C" w:rsidRPr="00EC54F1" w:rsidRDefault="00D4103C" w:rsidP="00D41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4F1"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</w:p>
    <w:p w14:paraId="38F395D4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INTRODUÇÃO: Durante a pandemia Sars-CoV-2, os cuidados de saúde, com o objetivo de limitar a propagação do vírus, diminuíram o número de cirurgias/procedimentos eletivos, consultas não urgentes e visitas </w:t>
      </w:r>
      <w:proofErr w:type="gram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hospitalares[</w:t>
      </w:r>
      <w:proofErr w:type="gram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1,2].</w:t>
      </w:r>
    </w:p>
    <w:p w14:paraId="73C7B6B6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Neste contexto, o objetivo deste estudo foi avaliar o impacto da pandemia no tratamento e abordagem da dor numa Unidade de Dor Aguda (UDA). Foram analisados os anos de 2019 e 2020 relativamente ao número de doentes referenciados à UDA; número de consultas internas no 1º dia pós-operatório; tempo de referenciação; tipo de admissão hospitalar; tipo de analgesia; estado físico de acordo com a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American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Society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of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Anesthesiologists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(ASA); registo de efeitos adversos e monitorização da eficácia no controlo da dor.</w:t>
      </w:r>
    </w:p>
    <w:p w14:paraId="4FB95602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METODOLOGIA: Estudo observacional descritivo e retrospetivo com análise de dados relativos a uma amostra de 1981 doentes admitidos na UDA, entre 1 de </w:t>
      </w:r>
      <w:proofErr w:type="gram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Janeiro</w:t>
      </w:r>
      <w:proofErr w:type="gram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de 2019 e 31 de Dezembro de 2020. A amostra foi recolhida na base de dados da UDA, dividida segundo o ano de admissão e foram analisadas associações de variáveis recorrendo à ferramenta SPSS (versão 24).</w:t>
      </w:r>
    </w:p>
    <w:p w14:paraId="1425682A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RESULTADOS: O número total de doentes referenciados à UDA teve uma diminuição de 30% em 2020 (808 admissões) relativamente a 2019 (1173 admissões). Verificou-se uma diferença estatisticamente significativa na duração de referenciação entre 2019 (mediana 2 dias) e 2020 (mediana 3 dias) (p&lt;,001). Em 2020 foram admitidos doentes com classificações ASA superiores às de 2019: 39% apresentavam uma classificação ASA&gt;II em 2019 vs. 49% em 2020 (p&lt;,001). No respeitante às consultas internas, em 2020 foram feitas menos visitas no 1º dia pós-operatório que em 2019 (81% vs.86%; p&lt;,001).</w:t>
      </w:r>
    </w:p>
    <w:p w14:paraId="7A19DA23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Na monitorização da eficácia no controlo da dor, utilizando a Escala Visual Analógica (EVA), verificou-se uma diferença estatisticamente significativa (p&lt;,001) do número de registos entre estes dois anos, com uma diminuição de 7% no ano de 2020, em comparação com 2019.</w:t>
      </w:r>
    </w:p>
    <w:p w14:paraId="4CD26A79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Não se verificou diferença estatisticamente significativa no tipo de admissão hospitalar, distribuição por especialidades, tipo de analgesia administrada, ou registo de eventos adversos.</w:t>
      </w:r>
    </w:p>
    <w:p w14:paraId="3F4B843E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DISCUSSÃO E CONCLUSÃO: Tendo em conta os resultados obtidos, identifica-se após o início da pandemia, uma maior duração de tempo de referenciação dos doentes; admissão de doentes com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comorbilidades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mais graves e menor acompanhamento no pós-operatório imediato. O maior grau de </w:t>
      </w:r>
      <w:proofErr w:type="spellStart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comorbilidades</w:t>
      </w:r>
      <w:proofErr w:type="spellEnd"/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 xml:space="preserve"> e maior tempo de referenciação em 2020, foi provável consequência da prioridade dada a doentes de maior gravidade clínica devida ao cancelamento de cirurgias eletivas, tendo também o seu acompanhamento sido prejudicado pela realocação de recursos e redução de serviços.</w:t>
      </w:r>
    </w:p>
    <w:p w14:paraId="4F1D01A9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lastRenderedPageBreak/>
        <w:t>Assim, pode concluir-se que com a pandemia Sars-CoV-2, o acompanhamento dos doentes no âmbito da dor aguda foi comprometido, sendo essencial considerar novas estratégias que permitam otimizar os recursos disponíveis.</w:t>
      </w:r>
    </w:p>
    <w:p w14:paraId="26D580A5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REFERÊNCIAS:</w:t>
      </w:r>
    </w:p>
    <w:p w14:paraId="67B50205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1.Postgrad Med.2019;131(7):438-44</w:t>
      </w:r>
    </w:p>
    <w:p w14:paraId="261B6FFB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2.Pain Physician2020;23[4S</w:t>
      </w:r>
      <w:proofErr w:type="gramStart"/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]:S</w:t>
      </w:r>
      <w:proofErr w:type="gramEnd"/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183-204</w:t>
      </w:r>
    </w:p>
    <w:p w14:paraId="05A3B4D2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val="en-US" w:eastAsia="pt-PT"/>
        </w:rPr>
        <w:t> </w:t>
      </w:r>
      <w:r w:rsidRPr="00565C4C">
        <w:rPr>
          <w:rFonts w:ascii="Times New Roman" w:eastAsiaTheme="minorEastAsia" w:hAnsi="Times New Roman" w:cs="Times New Roman"/>
          <w:noProof/>
          <w:sz w:val="24"/>
          <w:szCs w:val="24"/>
          <w:lang w:val="en-US" w:eastAsia="pt-PT"/>
        </w:rPr>
        <w:drawing>
          <wp:inline distT="0" distB="0" distL="0" distR="0" wp14:anchorId="0DCA347D" wp14:editId="214C51EA">
            <wp:extent cx="5400040" cy="30378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C4C">
        <w:rPr>
          <w:rFonts w:ascii="Times New Roman" w:eastAsiaTheme="minorEastAsia" w:hAnsi="Times New Roman" w:cs="Times New Roman"/>
          <w:noProof/>
          <w:sz w:val="24"/>
          <w:szCs w:val="24"/>
          <w:lang w:eastAsia="pt-PT"/>
        </w:rPr>
        <w:t xml:space="preserve"> </w:t>
      </w:r>
      <w:r w:rsidRPr="00565C4C">
        <w:rPr>
          <w:rFonts w:ascii="Times New Roman" w:eastAsiaTheme="minorEastAsia" w:hAnsi="Times New Roman" w:cs="Times New Roman"/>
          <w:noProof/>
          <w:sz w:val="24"/>
          <w:szCs w:val="24"/>
          <w:lang w:val="en-US" w:eastAsia="pt-PT"/>
        </w:rPr>
        <w:drawing>
          <wp:inline distT="0" distB="0" distL="0" distR="0" wp14:anchorId="07EF41D2" wp14:editId="00BCD788">
            <wp:extent cx="5400040" cy="30378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9E73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67A51F65" wp14:editId="44B25F3A">
            <wp:extent cx="5400040" cy="30378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8A88" w14:textId="77777777" w:rsidR="00D4103C" w:rsidRPr="00565C4C" w:rsidRDefault="00D4103C" w:rsidP="00D4103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t-PT"/>
        </w:rPr>
      </w:pPr>
      <w:r w:rsidRPr="00565C4C">
        <w:rPr>
          <w:rFonts w:ascii="Times New Roman" w:eastAsiaTheme="minorEastAsia" w:hAnsi="Times New Roman" w:cs="Times New Roman"/>
          <w:sz w:val="24"/>
          <w:szCs w:val="24"/>
          <w:lang w:eastAsia="pt-PT"/>
        </w:rPr>
        <w:t>__________________________________________________________</w:t>
      </w:r>
    </w:p>
    <w:p w14:paraId="1FC01BB6" w14:textId="77777777" w:rsidR="00237886" w:rsidRDefault="006E56C3"/>
    <w:sectPr w:rsidR="002378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1E6"/>
    <w:rsid w:val="006E56C3"/>
    <w:rsid w:val="00C07CB2"/>
    <w:rsid w:val="00D4103C"/>
    <w:rsid w:val="00F351E6"/>
    <w:rsid w:val="00F8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A83F5"/>
  <w15:chartTrackingRefBased/>
  <w15:docId w15:val="{62B06F32-A11F-44D6-955B-6A669A2E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03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1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532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Admedic</dc:creator>
  <cp:keywords/>
  <dc:description/>
  <cp:lastModifiedBy>Admedic</cp:lastModifiedBy>
  <cp:revision>3</cp:revision>
  <dcterms:created xsi:type="dcterms:W3CDTF">2021-04-19T10:01:00Z</dcterms:created>
  <dcterms:modified xsi:type="dcterms:W3CDTF">2021-04-21T20:09:00Z</dcterms:modified>
</cp:coreProperties>
</file>