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A776" w14:textId="77777777" w:rsidR="003D2649" w:rsidRPr="00D5716F" w:rsidRDefault="003D2649" w:rsidP="003D2649">
      <w:pPr>
        <w:pStyle w:val="NormalWeb"/>
        <w:spacing w:before="0" w:beforeAutospacing="0" w:after="0" w:afterAutospacing="0"/>
        <w:jc w:val="both"/>
        <w:rPr>
          <w:b/>
          <w:bCs/>
          <w:sz w:val="44"/>
          <w:szCs w:val="44"/>
        </w:rPr>
      </w:pPr>
      <w:r w:rsidRPr="00D5716F">
        <w:rPr>
          <w:b/>
          <w:bCs/>
          <w:sz w:val="44"/>
          <w:szCs w:val="44"/>
        </w:rPr>
        <w:t>Manejo da Via Aérea (</w:t>
      </w:r>
      <w:proofErr w:type="spellStart"/>
      <w:r w:rsidRPr="00D5716F">
        <w:rPr>
          <w:b/>
          <w:bCs/>
          <w:sz w:val="44"/>
          <w:szCs w:val="44"/>
        </w:rPr>
        <w:t>Airway</w:t>
      </w:r>
      <w:proofErr w:type="spellEnd"/>
      <w:r w:rsidRPr="00D5716F">
        <w:rPr>
          <w:b/>
          <w:bCs/>
          <w:sz w:val="44"/>
          <w:szCs w:val="44"/>
        </w:rPr>
        <w:t xml:space="preserve"> Management)</w:t>
      </w:r>
    </w:p>
    <w:p w14:paraId="0DDE0C5F" w14:textId="77777777" w:rsidR="003D2649" w:rsidRDefault="003D2649" w:rsidP="003D2649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1A8D5C53" w14:textId="77777777" w:rsidR="003D2649" w:rsidRDefault="003D2649" w:rsidP="003D2649">
      <w:pPr>
        <w:jc w:val="both"/>
      </w:pPr>
    </w:p>
    <w:p w14:paraId="3C1B9E64" w14:textId="77777777" w:rsidR="003D2649" w:rsidRPr="00EE4FE0" w:rsidRDefault="003D2649" w:rsidP="003D2649">
      <w:pPr>
        <w:rPr>
          <w:lang w:val="pt-PT"/>
        </w:rPr>
      </w:pPr>
    </w:p>
    <w:p w14:paraId="0A982BB0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ANGIOEDEMA NA UNIDADE DE CUIDADOS PÓS-ANESTÉSICOS (UCPA)</w:t>
      </w:r>
    </w:p>
    <w:p w14:paraId="0AD0ABC0" w14:textId="7A9B2B5B" w:rsidR="003D2649" w:rsidRDefault="003D2649" w:rsidP="003D2649">
      <w:pPr>
        <w:pStyle w:val="NormalWeb"/>
      </w:pPr>
      <w:r>
        <w:rPr>
          <w:b/>
          <w:bCs/>
        </w:rPr>
        <w:t>Autores:</w:t>
      </w:r>
      <w:r>
        <w:t xml:space="preserve"> </w:t>
      </w:r>
      <w:r w:rsidR="003C790B" w:rsidRPr="003C790B">
        <w:t>Ana Vasconcelos Pereira, Rita Santos Pinheiro,  Bruno Aguiar Tavares da Silva</w:t>
      </w:r>
    </w:p>
    <w:p w14:paraId="025989B2" w14:textId="77777777" w:rsidR="003D2649" w:rsidRDefault="003D2649" w:rsidP="003D2649">
      <w:pPr>
        <w:pStyle w:val="NormalWeb"/>
      </w:pPr>
      <w:r>
        <w:rPr>
          <w:b/>
          <w:bCs/>
        </w:rPr>
        <w:t>Instituições:</w:t>
      </w:r>
      <w:r>
        <w:t xml:space="preserve"> Hospital de Vila Franca de Xira, Serviço de Anestesiologia</w:t>
      </w:r>
    </w:p>
    <w:p w14:paraId="400413D5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Manejo da Via Aérea (</w:t>
      </w:r>
      <w:proofErr w:type="spellStart"/>
      <w:r>
        <w:t>Airway</w:t>
      </w:r>
      <w:proofErr w:type="spellEnd"/>
      <w:r>
        <w:t xml:space="preserve"> Management)</w:t>
      </w:r>
    </w:p>
    <w:p w14:paraId="7779A5A0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</w:p>
    <w:p w14:paraId="10D3D467" w14:textId="77777777" w:rsidR="003D2649" w:rsidRPr="00EE4FE0" w:rsidRDefault="003D2649" w:rsidP="003D2649">
      <w:pPr>
        <w:jc w:val="both"/>
        <w:rPr>
          <w:lang w:val="pt-PT"/>
        </w:rPr>
      </w:pPr>
      <w:r w:rsidRPr="00EE4FE0">
        <w:rPr>
          <w:b/>
          <w:bCs/>
          <w:lang w:val="pt-PT"/>
        </w:rPr>
        <w:t>Resumo:</w:t>
      </w:r>
    </w:p>
    <w:p w14:paraId="29882ED6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>Os inibidores da enzima de conversão da angiotensina (</w:t>
      </w:r>
      <w:proofErr w:type="spellStart"/>
      <w:r>
        <w:t>IECAs</w:t>
      </w:r>
      <w:proofErr w:type="spellEnd"/>
      <w:r>
        <w:t>) são a principal causa de angioedema induzido por fármacos, ocorrendo até 0,68% dos doentes medicados com os mesmos. O diagnóstico é clínico e caracterizado por edema do tecido celular subcutâneo, na face e via aérea superior, sem prurido ou urticária associada. Em 10% manifesta-se com obstrução da via aérea.</w:t>
      </w:r>
    </w:p>
    <w:p w14:paraId="6879A327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Doente do sexo masculino, 71 anos, com antecedentes de hipoacusia e hábitos tabágicos (50 UMA), sem alergias conhecidas e medicado em ambulatório com </w:t>
      </w:r>
      <w:proofErr w:type="spellStart"/>
      <w:r>
        <w:t>omeprazol</w:t>
      </w:r>
      <w:proofErr w:type="spellEnd"/>
      <w:r>
        <w:t>. Proposto para microcirurgia da laringe por suspeita de neoplasia do seio piriforme. Avaliado em consulta de anestesia, ASA II e com estigmas de via aérea difícil (</w:t>
      </w:r>
      <w:proofErr w:type="spellStart"/>
      <w:r>
        <w:t>Mallampati</w:t>
      </w:r>
      <w:proofErr w:type="spellEnd"/>
      <w:r>
        <w:t xml:space="preserve"> III, neoplasia laríngea).</w:t>
      </w:r>
    </w:p>
    <w:p w14:paraId="1D750016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Planeada anestesia geral com abordagem de via aérea por </w:t>
      </w:r>
      <w:proofErr w:type="spellStart"/>
      <w:r>
        <w:t>videolaringoscópio</w:t>
      </w:r>
      <w:proofErr w:type="spellEnd"/>
      <w:r>
        <w:t>, que decorreu sem dificuldades. O procedimento e emergência anestésica decorreram sem intercorrências.</w:t>
      </w:r>
    </w:p>
    <w:p w14:paraId="2C911B91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Na UCPA, por perfil hipertensivo foram administrados 25mg de </w:t>
      </w:r>
      <w:proofErr w:type="spellStart"/>
      <w:r>
        <w:t>captopril</w:t>
      </w:r>
      <w:proofErr w:type="spellEnd"/>
      <w:r>
        <w:t xml:space="preserve"> sublingual. 4 horas após inicia quadro de dispneia, em posição de tripé, </w:t>
      </w:r>
      <w:proofErr w:type="spellStart"/>
      <w:r>
        <w:t>hiperssialorreia</w:t>
      </w:r>
      <w:proofErr w:type="spellEnd"/>
      <w:r>
        <w:t>, língua edemaciada e em protusão, edema cervical sem flutuação e com estabilidade hemodinâmica.</w:t>
      </w:r>
    </w:p>
    <w:p w14:paraId="55DB5FC4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Decidiu-se intubação </w:t>
      </w:r>
      <w:proofErr w:type="spellStart"/>
      <w:r>
        <w:t>orotraqueal</w:t>
      </w:r>
      <w:proofErr w:type="spellEnd"/>
      <w:r>
        <w:t xml:space="preserve"> por </w:t>
      </w:r>
      <w:proofErr w:type="spellStart"/>
      <w:r>
        <w:t>videolaringoscopia</w:t>
      </w:r>
      <w:proofErr w:type="spellEnd"/>
      <w:r>
        <w:t xml:space="preserve"> tendo em conta agravamento. Na </w:t>
      </w:r>
      <w:proofErr w:type="spellStart"/>
      <w:r>
        <w:t>videolaringoscopia</w:t>
      </w:r>
      <w:proofErr w:type="spellEnd"/>
      <w:r>
        <w:t xml:space="preserve"> observou-se edema da língua e da glote. Administrados 0,1mg de adrenalina endovenosa, 400mg de </w:t>
      </w:r>
      <w:proofErr w:type="spellStart"/>
      <w:r>
        <w:t>hidrocortisona</w:t>
      </w:r>
      <w:proofErr w:type="spellEnd"/>
      <w:r>
        <w:t xml:space="preserve"> e 2mg de </w:t>
      </w:r>
      <w:proofErr w:type="spellStart"/>
      <w:r>
        <w:t>clemastina</w:t>
      </w:r>
      <w:proofErr w:type="spellEnd"/>
      <w:r>
        <w:t>. Iniciada ventilação mecânica.</w:t>
      </w:r>
    </w:p>
    <w:p w14:paraId="5BF5D717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>Realizou TAC cervical urgente que excluiu hemorragia ativa.</w:t>
      </w:r>
    </w:p>
    <w:p w14:paraId="014974FC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Admitido na Unidade Cuidados Intensivos para vigilância e investigação etiológica. Verificou-se evolução favorável e redução progressiva do edema sob </w:t>
      </w:r>
      <w:proofErr w:type="spellStart"/>
      <w:r>
        <w:t>corticoterapia</w:t>
      </w:r>
      <w:proofErr w:type="spellEnd"/>
      <w:r>
        <w:t xml:space="preserve">, sendo </w:t>
      </w:r>
      <w:proofErr w:type="spellStart"/>
      <w:r>
        <w:t>extubado</w:t>
      </w:r>
      <w:proofErr w:type="spellEnd"/>
      <w:r>
        <w:t xml:space="preserve"> ao 2º dia de internamento, sem intercorrências.</w:t>
      </w:r>
    </w:p>
    <w:p w14:paraId="7A19A309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Do estudo etiológico apurou-se </w:t>
      </w:r>
      <w:proofErr w:type="spellStart"/>
      <w:r>
        <w:t>triptase</w:t>
      </w:r>
      <w:proofErr w:type="spellEnd"/>
      <w:r>
        <w:t xml:space="preserve"> sérica inicial e inibidor de C1 normais, sendo a hipótese diagnóstica mais provável angioedema a </w:t>
      </w:r>
      <w:proofErr w:type="spellStart"/>
      <w:r>
        <w:t>IECAs</w:t>
      </w:r>
      <w:proofErr w:type="spellEnd"/>
      <w:r>
        <w:t xml:space="preserve">. Teve alta referenciado a consulta de </w:t>
      </w:r>
      <w:proofErr w:type="spellStart"/>
      <w:r>
        <w:t>imunoalergologia</w:t>
      </w:r>
      <w:proofErr w:type="spellEnd"/>
      <w:r>
        <w:t xml:space="preserve">, com indicação para evicção de </w:t>
      </w:r>
      <w:proofErr w:type="spellStart"/>
      <w:r>
        <w:t>IECAs</w:t>
      </w:r>
      <w:proofErr w:type="spellEnd"/>
      <w:r>
        <w:t>.</w:t>
      </w:r>
    </w:p>
    <w:p w14:paraId="44909904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Os </w:t>
      </w:r>
      <w:proofErr w:type="spellStart"/>
      <w:r>
        <w:t>IECAs</w:t>
      </w:r>
      <w:proofErr w:type="spellEnd"/>
      <w:r>
        <w:t xml:space="preserve"> são uma classe </w:t>
      </w:r>
      <w:proofErr w:type="spellStart"/>
      <w:r>
        <w:t>farmacoterapêutica</w:t>
      </w:r>
      <w:proofErr w:type="spellEnd"/>
      <w:r>
        <w:t xml:space="preserve"> amplamente utilizada. O angioedema é uma complicação rara, mas potencialmente grave atendendo ao risco de compromisso de via aérea. O reconhecimento precoce desta entidade é fundamental, tratando-se de um diagnóstico diferencial de anafilaxia e de hematoma cervical, tendo em conta o procedimento cirúrgico realizado.</w:t>
      </w:r>
    </w:p>
    <w:p w14:paraId="7A4B007F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lastRenderedPageBreak/>
        <w:t xml:space="preserve">Na presença de um edema da via aérea rapidamente progressivo, após toma de IECA, sem instabilidade hemodinâmica, manifestações cutâneas e sem avaliação analítica compatível, confirma-se como principal hipótese diagnóstica: angioedema a </w:t>
      </w:r>
      <w:proofErr w:type="spellStart"/>
      <w:r>
        <w:t>IECAs</w:t>
      </w:r>
      <w:proofErr w:type="spellEnd"/>
      <w:r>
        <w:t>.</w:t>
      </w:r>
    </w:p>
    <w:p w14:paraId="2A5F045F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>Deste modo, podemos concluir acerca da importância do conhecimento e aplicação de algoritmos de atuação perante eventos críticos.</w:t>
      </w:r>
    </w:p>
    <w:p w14:paraId="1A376A49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 xml:space="preserve">REFERÊNCIAS: 1-Rev </w:t>
      </w:r>
      <w:proofErr w:type="spellStart"/>
      <w:r>
        <w:t>Port</w:t>
      </w:r>
      <w:proofErr w:type="spellEnd"/>
      <w:r>
        <w:t xml:space="preserve"> </w:t>
      </w:r>
      <w:proofErr w:type="spellStart"/>
      <w:r>
        <w:t>Imunoalergologia</w:t>
      </w:r>
      <w:proofErr w:type="spellEnd"/>
      <w:r>
        <w:t xml:space="preserve">. 2017; 25(2): 127-131; 2-Acta </w:t>
      </w:r>
      <w:proofErr w:type="spellStart"/>
      <w:r>
        <w:t>Med</w:t>
      </w:r>
      <w:proofErr w:type="spellEnd"/>
      <w:r>
        <w:t xml:space="preserve"> </w:t>
      </w:r>
      <w:proofErr w:type="spellStart"/>
      <w:r>
        <w:t>Port</w:t>
      </w:r>
      <w:proofErr w:type="spellEnd"/>
      <w:r>
        <w:t>. 2015; 28(6): 786-796.</w:t>
      </w:r>
    </w:p>
    <w:p w14:paraId="5AF527B8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 w:rsidRPr="00FB365C">
        <w:rPr>
          <w:noProof/>
        </w:rPr>
        <w:drawing>
          <wp:inline distT="0" distB="0" distL="0" distR="0" wp14:anchorId="44954671" wp14:editId="2DBC48CD">
            <wp:extent cx="5400040" cy="7200265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19656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 w:rsidRPr="00FB365C">
        <w:rPr>
          <w:noProof/>
        </w:rPr>
        <w:lastRenderedPageBreak/>
        <w:drawing>
          <wp:inline distT="0" distB="0" distL="0" distR="0" wp14:anchorId="2B419B98" wp14:editId="0EFAD5C3">
            <wp:extent cx="5400040" cy="5445760"/>
            <wp:effectExtent l="0" t="0" r="0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4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2892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 w:rsidRPr="00FB365C">
        <w:rPr>
          <w:noProof/>
        </w:rPr>
        <w:lastRenderedPageBreak/>
        <w:drawing>
          <wp:inline distT="0" distB="0" distL="0" distR="0" wp14:anchorId="47E74E84" wp14:editId="0FBBEC08">
            <wp:extent cx="5400040" cy="4657725"/>
            <wp:effectExtent l="0" t="0" r="0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663F" w14:textId="77777777" w:rsidR="003D2649" w:rsidRDefault="003D2649" w:rsidP="003D2649">
      <w:pPr>
        <w:pStyle w:val="NormalWeb"/>
        <w:spacing w:before="0" w:beforeAutospacing="0" w:after="0" w:afterAutospacing="0"/>
        <w:jc w:val="both"/>
      </w:pPr>
      <w:r>
        <w:t>__________________________________________________________</w:t>
      </w:r>
    </w:p>
    <w:p w14:paraId="16656145" w14:textId="77777777" w:rsidR="00237886" w:rsidRDefault="003C790B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38"/>
    <w:rsid w:val="003C790B"/>
    <w:rsid w:val="003D2649"/>
    <w:rsid w:val="00502A38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8774"/>
  <w15:chartTrackingRefBased/>
  <w15:docId w15:val="{0757034D-2DD0-4F4F-A131-4563C926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2649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4</cp:revision>
  <dcterms:created xsi:type="dcterms:W3CDTF">2021-04-19T10:05:00Z</dcterms:created>
  <dcterms:modified xsi:type="dcterms:W3CDTF">2021-04-19T14:18:00Z</dcterms:modified>
</cp:coreProperties>
</file>