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0E20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ESTENOSE SUBGLÓTICA - UM CASO DE VIA AÉREA DIFÍCIL E PARTILHADA</w:t>
      </w:r>
    </w:p>
    <w:p w14:paraId="35F9CE32" w14:textId="77777777" w:rsidR="003E3712" w:rsidRDefault="003E3712" w:rsidP="003E3712">
      <w:pPr>
        <w:pStyle w:val="NormalWeb"/>
      </w:pPr>
      <w:r>
        <w:rPr>
          <w:b/>
          <w:bCs/>
        </w:rPr>
        <w:t>Autores:</w:t>
      </w:r>
      <w:r>
        <w:t xml:space="preserve"> Beatriz Leal, Bernardo Miguel, Nuno Serrano, Nuno Veiga</w:t>
      </w:r>
    </w:p>
    <w:p w14:paraId="4B6835A5" w14:textId="77777777" w:rsidR="003E3712" w:rsidRDefault="003E3712" w:rsidP="003E3712">
      <w:pPr>
        <w:pStyle w:val="NormalWeb"/>
      </w:pPr>
      <w:r>
        <w:rPr>
          <w:b/>
          <w:bCs/>
        </w:rPr>
        <w:t>Instituições:</w:t>
      </w:r>
      <w:r>
        <w:t xml:space="preserve"> Instituto Português de Oncologia de Lisboa Francisco Gentil, E.P.E. </w:t>
      </w:r>
    </w:p>
    <w:p w14:paraId="77DEE0D7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Manejo da Via Aérea (</w:t>
      </w:r>
      <w:proofErr w:type="spellStart"/>
      <w:r>
        <w:t>Airway</w:t>
      </w:r>
      <w:proofErr w:type="spellEnd"/>
      <w:r>
        <w:t xml:space="preserve"> Management)</w:t>
      </w:r>
    </w:p>
    <w:p w14:paraId="3C649982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(TEM FOTO)</w:t>
      </w:r>
    </w:p>
    <w:p w14:paraId="7A61DE60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</w:p>
    <w:p w14:paraId="179CF406" w14:textId="77777777" w:rsidR="003E3712" w:rsidRPr="00EE4FE0" w:rsidRDefault="003E3712" w:rsidP="003E3712">
      <w:pPr>
        <w:jc w:val="both"/>
        <w:rPr>
          <w:lang w:val="pt-PT"/>
        </w:rPr>
      </w:pPr>
      <w:r w:rsidRPr="00EE4FE0">
        <w:rPr>
          <w:b/>
          <w:bCs/>
          <w:lang w:val="pt-PT"/>
        </w:rPr>
        <w:t>Resumo:</w:t>
      </w:r>
    </w:p>
    <w:p w14:paraId="7B4A5A6D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INTRODUÇÃO: </w:t>
      </w:r>
    </w:p>
    <w:p w14:paraId="6E7BF60A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 xml:space="preserve">A estenose </w:t>
      </w:r>
      <w:proofErr w:type="spellStart"/>
      <w:r>
        <w:t>subglótica</w:t>
      </w:r>
      <w:proofErr w:type="spellEnd"/>
      <w:r>
        <w:t xml:space="preserve"> é uma condição rara que apresenta vários desafios para o anestesiologista. As técnicas descritas para a abordagem da via aérea são múltiplas.  Contudo, não existe uma técnica </w:t>
      </w:r>
      <w:proofErr w:type="spellStart"/>
      <w:r>
        <w:t>óptima</w:t>
      </w:r>
      <w:proofErr w:type="spellEnd"/>
      <w:r>
        <w:t xml:space="preserve"> recomendada. Apresentamos o caso de uma doente com estenose </w:t>
      </w:r>
      <w:proofErr w:type="spellStart"/>
      <w:r>
        <w:t>subglótica</w:t>
      </w:r>
      <w:proofErr w:type="spellEnd"/>
      <w:r>
        <w:t xml:space="preserve">, proposta para resseção da área </w:t>
      </w:r>
      <w:proofErr w:type="spellStart"/>
      <w:r>
        <w:t>estenótica</w:t>
      </w:r>
      <w:proofErr w:type="spellEnd"/>
      <w:r>
        <w:t>, onde se pretende descrever e discutir a gestão da via aérea.</w:t>
      </w:r>
    </w:p>
    <w:p w14:paraId="249AD3F2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 </w:t>
      </w:r>
    </w:p>
    <w:p w14:paraId="62C1BD8F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</w:p>
    <w:p w14:paraId="3D91FE33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CASO CLÍNICO: </w:t>
      </w:r>
    </w:p>
    <w:p w14:paraId="24D1CFE8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 xml:space="preserve">Uma doente do sexo feminino, 65 anos, ASA II, com estenose </w:t>
      </w:r>
      <w:proofErr w:type="spellStart"/>
      <w:r>
        <w:t>subglótica</w:t>
      </w:r>
      <w:proofErr w:type="spellEnd"/>
      <w:r>
        <w:t xml:space="preserve"> significativa e sintomática, é proposta para resseção da estenose e anastomose cricotraqueal. Iniciou-se a abordagem da via aérea iniciou-se após indução anestésica, através de </w:t>
      </w:r>
      <w:proofErr w:type="spellStart"/>
      <w:r>
        <w:t>videolaringoscopia</w:t>
      </w:r>
      <w:proofErr w:type="spellEnd"/>
      <w:r>
        <w:t xml:space="preserve"> com </w:t>
      </w:r>
      <w:proofErr w:type="spellStart"/>
      <w:r>
        <w:t>glidescope</w:t>
      </w:r>
      <w:proofErr w:type="spellEnd"/>
      <w:r>
        <w:t xml:space="preserve">®. Era visível a estenose concêntrica </w:t>
      </w:r>
      <w:proofErr w:type="spellStart"/>
      <w:r>
        <w:t>subglótica</w:t>
      </w:r>
      <w:proofErr w:type="spellEnd"/>
      <w:r>
        <w:t xml:space="preserve">. Foi colocado um </w:t>
      </w:r>
      <w:proofErr w:type="spellStart"/>
      <w:r>
        <w:t>Frova</w:t>
      </w:r>
      <w:proofErr w:type="spellEnd"/>
      <w:r>
        <w:t xml:space="preserve">®, que </w:t>
      </w:r>
      <w:proofErr w:type="spellStart"/>
      <w:r>
        <w:t>permititu</w:t>
      </w:r>
      <w:proofErr w:type="spellEnd"/>
      <w:r>
        <w:t xml:space="preserve"> a condução de um tubo </w:t>
      </w:r>
      <w:proofErr w:type="spellStart"/>
      <w:r>
        <w:t>orotraqueal</w:t>
      </w:r>
      <w:proofErr w:type="spellEnd"/>
      <w:r>
        <w:t xml:space="preserve"> 5.0 através da traqueia </w:t>
      </w:r>
      <w:proofErr w:type="spellStart"/>
      <w:r>
        <w:t>estenótica</w:t>
      </w:r>
      <w:proofErr w:type="spellEnd"/>
      <w:r>
        <w:t xml:space="preserve"> e tortuosa. Após a secção cirúrgica da traqueia, a ventilação passou a ser realizada através de um tubo traqueal 7.0 colocado na traqueotomia, abaixo da estenose. Após a excisão dos anéis traqueais lesados e antes do encerramento da traqueia, fez-se nova intubação </w:t>
      </w:r>
      <w:proofErr w:type="spellStart"/>
      <w:r>
        <w:t>orotraqueal</w:t>
      </w:r>
      <w:proofErr w:type="spellEnd"/>
      <w:r>
        <w:t xml:space="preserve"> com tubo 6.0 com </w:t>
      </w:r>
      <w:proofErr w:type="spellStart"/>
      <w:r>
        <w:t>glidescope</w:t>
      </w:r>
      <w:proofErr w:type="spellEnd"/>
      <w:r>
        <w:t>®. No pós-operatório, a doente foi transferida para a UCI ventilada e em flexão cervical forçada, para favorecer a cicatrização anastomótica. </w:t>
      </w:r>
    </w:p>
    <w:p w14:paraId="2021C7E8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 </w:t>
      </w:r>
    </w:p>
    <w:p w14:paraId="4AFED3D7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DISCUSSÃO: </w:t>
      </w:r>
    </w:p>
    <w:p w14:paraId="2D11C0AA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Este caso destaca a importância da formulação de uma estratégia adequada da abordagem da via aérea. Esta deve ser desenhada com base na avaliação clínica, na consulta de exames e processo clínico, em combinação com o conhecimento dos passos cirúrgicos. Os diferentes momentos em todo o período peri-operatório apresentaram dificuldades e preocupações distintas, implicando uma abordagem flexível, com vários planos alternativos e utilizando diversos dispositivos de via aérea, por vezes de forma não convencional. Por fim, este caso sublinha a necessidade da comunicação estreita com a equipa cirúrgica para o sucesso da gestão da via aérea partilhada. </w:t>
      </w:r>
    </w:p>
    <w:p w14:paraId="1D190045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 </w:t>
      </w:r>
    </w:p>
    <w:p w14:paraId="632C079E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REFERÊNCIAS: </w:t>
      </w:r>
    </w:p>
    <w:p w14:paraId="2B2D2D37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proofErr w:type="spellStart"/>
      <w:r>
        <w:t>Anesthesia</w:t>
      </w:r>
      <w:proofErr w:type="spellEnd"/>
      <w:r>
        <w:t xml:space="preserve"> Analgesia 2013; 117; 1352-4.</w:t>
      </w:r>
    </w:p>
    <w:p w14:paraId="7F2C5145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proofErr w:type="spellStart"/>
      <w:r>
        <w:t>Anesthesiology</w:t>
      </w:r>
      <w:proofErr w:type="spellEnd"/>
      <w:r>
        <w:t xml:space="preserve"> 2010; 112; 970-9.</w:t>
      </w:r>
    </w:p>
    <w:p w14:paraId="6236D068" w14:textId="77777777" w:rsidR="003E3712" w:rsidRDefault="003E3712" w:rsidP="003E3712">
      <w:pPr>
        <w:pStyle w:val="NormalWeb"/>
        <w:spacing w:before="0" w:beforeAutospacing="0" w:after="0" w:afterAutospacing="0"/>
        <w:jc w:val="both"/>
      </w:pPr>
      <w:r>
        <w:t>Revista da Sociedade Portuguesa de Anestesiologia 2016; 25; 7-31.</w:t>
      </w:r>
    </w:p>
    <w:p w14:paraId="6BE607DC" w14:textId="77777777" w:rsidR="003E3712" w:rsidRPr="00FC7C9F" w:rsidRDefault="003E3712" w:rsidP="003E3712">
      <w:pPr>
        <w:pStyle w:val="NormalWeb"/>
        <w:spacing w:before="0" w:beforeAutospacing="0" w:after="0" w:afterAutospacing="0"/>
        <w:jc w:val="both"/>
        <w:rPr>
          <w:lang w:val="en-US"/>
        </w:rPr>
      </w:pPr>
      <w:proofErr w:type="spellStart"/>
      <w:r w:rsidRPr="00FC7C9F">
        <w:rPr>
          <w:lang w:val="en-US"/>
        </w:rPr>
        <w:t>Uptodate</w:t>
      </w:r>
      <w:proofErr w:type="spellEnd"/>
      <w:r w:rsidRPr="00FC7C9F">
        <w:rPr>
          <w:lang w:val="en-US"/>
        </w:rPr>
        <w:t xml:space="preserve"> 2020. </w:t>
      </w:r>
    </w:p>
    <w:p w14:paraId="72C87A34" w14:textId="77777777" w:rsidR="003E3712" w:rsidRPr="00FC7C9F" w:rsidRDefault="003E3712" w:rsidP="003E3712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t>__________________________________________________________</w:t>
      </w:r>
    </w:p>
    <w:p w14:paraId="79621E54" w14:textId="77777777" w:rsidR="00237886" w:rsidRDefault="003E3712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6D"/>
    <w:rsid w:val="0031616D"/>
    <w:rsid w:val="003E3712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48D3-129D-4500-AE76-3FD1647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712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2021-04-19T10:13:00Z</dcterms:created>
  <dcterms:modified xsi:type="dcterms:W3CDTF">2021-04-19T10:13:00Z</dcterms:modified>
</cp:coreProperties>
</file>