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1AC9" w14:textId="77777777" w:rsidR="006B2896" w:rsidRDefault="006B2896" w:rsidP="006B2896"/>
    <w:p w14:paraId="61626A7B" w14:textId="77777777" w:rsidR="006B2896" w:rsidRDefault="006B2896" w:rsidP="006B289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B620D3">
        <w:rPr>
          <w:rFonts w:ascii="Times New Roman" w:eastAsiaTheme="minorEastAsia" w:hAnsi="Times New Roman" w:cs="Times New Roman"/>
          <w:b/>
          <w:bCs/>
          <w:sz w:val="24"/>
          <w:szCs w:val="24"/>
          <w:lang w:eastAsia="pt-PT"/>
        </w:rPr>
        <w:t>Título:</w:t>
      </w:r>
      <w:r w:rsidRPr="00B620D3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OUTCOMES EM CIRURGIA COLORRETAL. A PERSPETIVA DO DOENTE</w:t>
      </w:r>
    </w:p>
    <w:p w14:paraId="179BEC3E" w14:textId="0A5E4068" w:rsidR="006B2896" w:rsidRDefault="006B2896" w:rsidP="0004429A">
      <w:pPr>
        <w:pStyle w:val="NormalWeb"/>
      </w:pPr>
      <w:r>
        <w:rPr>
          <w:b/>
          <w:bCs/>
        </w:rPr>
        <w:t>Autores:</w:t>
      </w:r>
      <w:r>
        <w:t xml:space="preserve"> </w:t>
      </w:r>
      <w:r w:rsidR="0004429A">
        <w:t>Catarina Nogueira Pinto, Paula Inês Rebelo, Cláudia Rodrigues Pereira, Ana Leite Silva</w:t>
      </w:r>
    </w:p>
    <w:p w14:paraId="53C2CE27" w14:textId="77777777" w:rsidR="006B2896" w:rsidRPr="009F2EC3" w:rsidRDefault="006B2896" w:rsidP="006B2896">
      <w:pPr>
        <w:pStyle w:val="NormalWeb"/>
      </w:pPr>
      <w:r>
        <w:rPr>
          <w:b/>
          <w:bCs/>
        </w:rPr>
        <w:t>Instituições:</w:t>
      </w:r>
      <w:r>
        <w:t xml:space="preserve"> Unidade Local de Saúde de Matosinhos - Hospital Pedro Hispano</w:t>
      </w:r>
    </w:p>
    <w:p w14:paraId="736BA0E1" w14:textId="77777777" w:rsidR="006B2896" w:rsidRPr="00B620D3" w:rsidRDefault="006B2896" w:rsidP="006B289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B620D3">
        <w:rPr>
          <w:rFonts w:ascii="Times New Roman" w:eastAsiaTheme="minorEastAsia" w:hAnsi="Times New Roman" w:cs="Times New Roman"/>
          <w:b/>
          <w:bCs/>
          <w:sz w:val="24"/>
          <w:szCs w:val="24"/>
          <w:lang w:eastAsia="pt-PT"/>
        </w:rPr>
        <w:t>Área Terapêutica/Tema:</w:t>
      </w:r>
      <w:r w:rsidRPr="00B620D3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Prática baseada na evidência e melhoria da qualidade (Evidence-based Practice and Quality Improvement)</w:t>
      </w:r>
    </w:p>
    <w:p w14:paraId="0307DB77" w14:textId="77777777" w:rsidR="006B2896" w:rsidRPr="00A828DE" w:rsidRDefault="006B2896" w:rsidP="006B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7B244B" w14:textId="77777777" w:rsidR="006B2896" w:rsidRDefault="006B2896" w:rsidP="006B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2C36B4" w14:textId="77777777" w:rsidR="006B2896" w:rsidRPr="00A828DE" w:rsidRDefault="006B2896" w:rsidP="006B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8DE">
        <w:rPr>
          <w:rFonts w:ascii="Times New Roman" w:eastAsia="Times New Roman" w:hAnsi="Times New Roman" w:cs="Times New Roman"/>
          <w:b/>
          <w:bCs/>
          <w:sz w:val="24"/>
          <w:szCs w:val="24"/>
        </w:rPr>
        <w:t>(TEM FOTO)</w:t>
      </w:r>
    </w:p>
    <w:p w14:paraId="453B5F9F" w14:textId="77777777" w:rsidR="006B2896" w:rsidRPr="00A828DE" w:rsidRDefault="006B2896" w:rsidP="006B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D03480" w14:textId="77777777" w:rsidR="006B2896" w:rsidRPr="00A828DE" w:rsidRDefault="006B2896" w:rsidP="006B2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8DE">
        <w:rPr>
          <w:rFonts w:ascii="Times New Roman" w:eastAsia="Times New Roman" w:hAnsi="Times New Roman" w:cs="Times New Roman"/>
          <w:b/>
          <w:bCs/>
          <w:sz w:val="24"/>
          <w:szCs w:val="24"/>
        </w:rPr>
        <w:t>Resumo:</w:t>
      </w:r>
    </w:p>
    <w:p w14:paraId="7B7ACEE4" w14:textId="77777777" w:rsidR="006B2896" w:rsidRPr="00B620D3" w:rsidRDefault="006B2896" w:rsidP="006B289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B620D3">
        <w:rPr>
          <w:rFonts w:ascii="Times New Roman" w:eastAsiaTheme="minorEastAsia" w:hAnsi="Times New Roman" w:cs="Times New Roman"/>
          <w:sz w:val="24"/>
          <w:szCs w:val="24"/>
          <w:lang w:eastAsia="pt-PT"/>
        </w:rPr>
        <w:t>Introdução</w:t>
      </w:r>
    </w:p>
    <w:p w14:paraId="315FEA1B" w14:textId="77777777" w:rsidR="006B2896" w:rsidRPr="00B620D3" w:rsidRDefault="006B2896" w:rsidP="006B289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B620D3">
        <w:rPr>
          <w:rFonts w:ascii="Times New Roman" w:eastAsiaTheme="minorEastAsia" w:hAnsi="Times New Roman" w:cs="Times New Roman"/>
          <w:sz w:val="24"/>
          <w:szCs w:val="24"/>
          <w:lang w:eastAsia="pt-PT"/>
        </w:rPr>
        <w:t>Diversas patologias são abordadas na cirurgia colorretal, a referir neoplasias, doenças inflamatórias intestinais, diverticulite, entre outras.1 Esta área de atuação é reconhecida pela complexidade dos doentes, nomeadamente pela sua idade frequentemente avançada e comorbilidades, associada à elevada prevalência de cirurgias oncológicas de grande agressividade cirúrgica. Simultaneamente, várias complicações se podem associar à cirurgia colorretal, nomeadamente, aderências com posterior oclusão intestinal, trombose, infeção, deiscência da ferida ou da anastomose, ileus, colite isquémica, dor crónica, entre outras.2 Este trabalho pretende avaliar a dor dos doentes aos seis meses e a sua satisfação assim como reportar as complicações associadas a este tipo de cirurgia. </w:t>
      </w:r>
    </w:p>
    <w:p w14:paraId="47A4C93A" w14:textId="77777777" w:rsidR="006B2896" w:rsidRPr="00B620D3" w:rsidRDefault="006B2896" w:rsidP="006B289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B620D3">
        <w:rPr>
          <w:rFonts w:ascii="Times New Roman" w:eastAsiaTheme="minorEastAsia" w:hAnsi="Times New Roman" w:cs="Times New Roman"/>
          <w:sz w:val="24"/>
          <w:szCs w:val="24"/>
          <w:lang w:eastAsia="pt-PT"/>
        </w:rPr>
        <w:t> </w:t>
      </w:r>
    </w:p>
    <w:p w14:paraId="17C8917C" w14:textId="77777777" w:rsidR="006B2896" w:rsidRPr="00B620D3" w:rsidRDefault="006B2896" w:rsidP="006B289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B620D3">
        <w:rPr>
          <w:rFonts w:ascii="Times New Roman" w:eastAsiaTheme="minorEastAsia" w:hAnsi="Times New Roman" w:cs="Times New Roman"/>
          <w:sz w:val="24"/>
          <w:szCs w:val="24"/>
          <w:lang w:eastAsia="pt-PT"/>
        </w:rPr>
        <w:t>Metodologia</w:t>
      </w:r>
    </w:p>
    <w:p w14:paraId="04820C9B" w14:textId="77777777" w:rsidR="006B2896" w:rsidRPr="00B620D3" w:rsidRDefault="006B2896" w:rsidP="006B289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B620D3">
        <w:rPr>
          <w:rFonts w:ascii="Times New Roman" w:eastAsiaTheme="minorEastAsia" w:hAnsi="Times New Roman" w:cs="Times New Roman"/>
          <w:sz w:val="24"/>
          <w:szCs w:val="24"/>
          <w:lang w:eastAsia="pt-PT"/>
        </w:rPr>
        <w:t>Foram recolhidos os dados dos doentes submetidos a cirurgia colorretal em regime programado entre os meses de dezembro de 2019 e julho de 2020 numa análise retrospetiva. Subsequentemente, estes doentes foram contactados telefonicamente seis meses após a cirurgia para avaliação da dor e grau de satisfação.</w:t>
      </w:r>
    </w:p>
    <w:p w14:paraId="0C2A3F86" w14:textId="77777777" w:rsidR="006B2896" w:rsidRPr="00B620D3" w:rsidRDefault="006B2896" w:rsidP="006B289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B620D3">
        <w:rPr>
          <w:rFonts w:ascii="Times New Roman" w:eastAsiaTheme="minorEastAsia" w:hAnsi="Times New Roman" w:cs="Times New Roman"/>
          <w:sz w:val="24"/>
          <w:szCs w:val="24"/>
          <w:lang w:eastAsia="pt-PT"/>
        </w:rPr>
        <w:t> </w:t>
      </w:r>
    </w:p>
    <w:p w14:paraId="4BD3A769" w14:textId="77777777" w:rsidR="006B2896" w:rsidRPr="00B620D3" w:rsidRDefault="006B2896" w:rsidP="006B289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B620D3">
        <w:rPr>
          <w:rFonts w:ascii="Times New Roman" w:eastAsiaTheme="minorEastAsia" w:hAnsi="Times New Roman" w:cs="Times New Roman"/>
          <w:sz w:val="24"/>
          <w:szCs w:val="24"/>
          <w:lang w:eastAsia="pt-PT"/>
        </w:rPr>
        <w:t>Resultados</w:t>
      </w:r>
    </w:p>
    <w:p w14:paraId="11CA35AC" w14:textId="77777777" w:rsidR="006B2896" w:rsidRPr="00B620D3" w:rsidRDefault="006B2896" w:rsidP="006B289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B620D3">
        <w:rPr>
          <w:rFonts w:ascii="Times New Roman" w:eastAsiaTheme="minorEastAsia" w:hAnsi="Times New Roman" w:cs="Times New Roman"/>
          <w:sz w:val="24"/>
          <w:szCs w:val="24"/>
          <w:lang w:eastAsia="pt-PT"/>
        </w:rPr>
        <w:t>Entre os meses de dezembro de 2019 e julho de 2020, foram realizados 59 procedimentos no âmbito da cirurgia colorretal em regime programado de internamento (Tabela 1). De um total de 59 doentes, 4 faleceram nos 6 meses subsequentes, tendo sido possível contactar 47 doentes. Da amostra, a maioria dos doentes é do sexo masculino (66%), com uma idade média de 64,7 anos (mínimo 35 e máximo 90 anos) e classificação ASA igual ou superior a III em 34.1% dos casos (Tabela 2). Foram realizados 31 procedimentos (66%) por patologia maligna, tendo 6 doentes (12.8%) sido submetidos a quimioterapia neoadjuvante. A maioria dos procedimentos (30, 63.8%) foi realizada por via laparoscópica, 4 com necessidade de conversão para laparotomia. Os procedimentos tiveram uma duração média de 155.3 minutos e o internamento de 12.0 dias. Recorreu-se à analgesia epidural em 14 doentes (82,3% dos doentes submetidos a cirurgia aberta). A maioria dos doentes (78.3%) não apresentou qualquer tipo de complicação no perioperatório. Entre as complicações a referir: 2 abcessos pélvicos, 2 infeções da ferida cirúrgica, 3 eviscerações, 1 deiscência da anastomose, 1 ileus funcional e 1 retenção de porção de dreno (as características destes doentes encontram-se descritas na Tabela 3). Aos 6 meses, 93.6% não referiram dor (pontuaram 0 na escala analógica da dor) e 89.3% revelaram estar “muito satisfeitos” com os serviços prestados.</w:t>
      </w:r>
    </w:p>
    <w:p w14:paraId="1579C8C0" w14:textId="77777777" w:rsidR="006B2896" w:rsidRPr="00B620D3" w:rsidRDefault="006B2896" w:rsidP="006B289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B620D3">
        <w:rPr>
          <w:rFonts w:ascii="Times New Roman" w:eastAsiaTheme="minorEastAsia" w:hAnsi="Times New Roman" w:cs="Times New Roman"/>
          <w:sz w:val="24"/>
          <w:szCs w:val="24"/>
          <w:lang w:eastAsia="pt-PT"/>
        </w:rPr>
        <w:lastRenderedPageBreak/>
        <w:t> </w:t>
      </w:r>
    </w:p>
    <w:p w14:paraId="7C17293D" w14:textId="77777777" w:rsidR="006B2896" w:rsidRPr="00B620D3" w:rsidRDefault="006B2896" w:rsidP="006B289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B620D3">
        <w:rPr>
          <w:rFonts w:ascii="Times New Roman" w:eastAsiaTheme="minorEastAsia" w:hAnsi="Times New Roman" w:cs="Times New Roman"/>
          <w:sz w:val="24"/>
          <w:szCs w:val="24"/>
          <w:lang w:eastAsia="pt-PT"/>
        </w:rPr>
        <w:t>Discussão e Conclusões</w:t>
      </w:r>
    </w:p>
    <w:p w14:paraId="1F9611E8" w14:textId="77777777" w:rsidR="006B2896" w:rsidRPr="00B620D3" w:rsidRDefault="006B2896" w:rsidP="006B289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B620D3">
        <w:rPr>
          <w:rFonts w:ascii="Times New Roman" w:eastAsiaTheme="minorEastAsia" w:hAnsi="Times New Roman" w:cs="Times New Roman"/>
          <w:sz w:val="24"/>
          <w:szCs w:val="24"/>
          <w:lang w:eastAsia="pt-PT"/>
        </w:rPr>
        <w:t>Apesar da complexidade dos doentes e de alguns procedimentos se terem associado a complicações, a maioria dos doentes apresenta-se sem dor aos 6 meses, fazendo um balanço bastante positivo da intervenção e dos cuidados prestados.</w:t>
      </w:r>
    </w:p>
    <w:p w14:paraId="5B39B7CA" w14:textId="77777777" w:rsidR="006B2896" w:rsidRPr="00B620D3" w:rsidRDefault="006B2896" w:rsidP="006B289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B620D3">
        <w:rPr>
          <w:rFonts w:ascii="Times New Roman" w:eastAsiaTheme="minorEastAsia" w:hAnsi="Times New Roman" w:cs="Times New Roman"/>
          <w:sz w:val="24"/>
          <w:szCs w:val="24"/>
          <w:lang w:eastAsia="pt-PT"/>
        </w:rPr>
        <w:t> </w:t>
      </w:r>
    </w:p>
    <w:p w14:paraId="504C974D" w14:textId="77777777" w:rsidR="006B2896" w:rsidRPr="00B620D3" w:rsidRDefault="006B2896" w:rsidP="006B289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</w:pPr>
      <w:r w:rsidRPr="00B620D3"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  <w:t>Referências</w:t>
      </w:r>
    </w:p>
    <w:p w14:paraId="2555336D" w14:textId="77777777" w:rsidR="006B2896" w:rsidRPr="00B620D3" w:rsidRDefault="006B2896" w:rsidP="006B289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</w:pPr>
      <w:r w:rsidRPr="00B620D3"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  <w:t>1Patient Saf Surg. 2010; 4: 5 (2010).</w:t>
      </w:r>
    </w:p>
    <w:p w14:paraId="50A296E4" w14:textId="77777777" w:rsidR="006B2896" w:rsidRPr="00B620D3" w:rsidRDefault="006B2896" w:rsidP="006B289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B620D3"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  <w:t>2Ann Med Surg (Lond). </w:t>
      </w:r>
      <w:r w:rsidRPr="00B620D3">
        <w:rPr>
          <w:rFonts w:ascii="Times New Roman" w:eastAsiaTheme="minorEastAsia" w:hAnsi="Times New Roman" w:cs="Times New Roman"/>
          <w:sz w:val="24"/>
          <w:szCs w:val="24"/>
          <w:lang w:eastAsia="pt-PT"/>
        </w:rPr>
        <w:t>2020; 55: 13–18.</w:t>
      </w:r>
    </w:p>
    <w:p w14:paraId="08838ECF" w14:textId="77777777" w:rsidR="006B2896" w:rsidRPr="00B620D3" w:rsidRDefault="006B2896" w:rsidP="006B289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B620D3">
        <w:rPr>
          <w:rFonts w:ascii="Times New Roman" w:eastAsiaTheme="minorEastAsia" w:hAnsi="Times New Roman" w:cs="Times New Roman"/>
          <w:noProof/>
          <w:sz w:val="24"/>
          <w:szCs w:val="24"/>
          <w:lang w:eastAsia="pt-PT"/>
        </w:rPr>
        <w:drawing>
          <wp:inline distT="0" distB="0" distL="0" distR="0" wp14:anchorId="39B2666C" wp14:editId="0C1021CB">
            <wp:extent cx="3090041" cy="4162096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9494846ea9a08ac986f6ba23a28bf6941616184945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777" b="45534"/>
                    <a:stretch/>
                  </pic:blipFill>
                  <pic:spPr bwMode="auto">
                    <a:xfrm>
                      <a:off x="0" y="0"/>
                      <a:ext cx="3090041" cy="4162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0A56D8" w14:textId="77777777" w:rsidR="006B2896" w:rsidRPr="00B620D3" w:rsidRDefault="006B2896" w:rsidP="006B289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B620D3">
        <w:rPr>
          <w:rFonts w:ascii="Times New Roman" w:eastAsiaTheme="minorEastAsia" w:hAnsi="Times New Roman" w:cs="Times New Roman"/>
          <w:noProof/>
          <w:sz w:val="24"/>
          <w:szCs w:val="24"/>
          <w:lang w:eastAsia="pt-PT"/>
        </w:rPr>
        <w:lastRenderedPageBreak/>
        <w:drawing>
          <wp:inline distT="0" distB="0" distL="0" distR="0" wp14:anchorId="61ED1314" wp14:editId="5F01D828">
            <wp:extent cx="3363310" cy="3310758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deeddb0ad1b14df7d340cfa3500de9af1616184945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717" b="56674"/>
                    <a:stretch/>
                  </pic:blipFill>
                  <pic:spPr bwMode="auto">
                    <a:xfrm>
                      <a:off x="0" y="0"/>
                      <a:ext cx="3363310" cy="3310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AEC95A" w14:textId="77777777" w:rsidR="00237886" w:rsidRDefault="0004429A"/>
    <w:sectPr w:rsidR="002378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F1"/>
    <w:rsid w:val="0004429A"/>
    <w:rsid w:val="006B2896"/>
    <w:rsid w:val="006E21F1"/>
    <w:rsid w:val="00C07CB2"/>
    <w:rsid w:val="00F8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C068"/>
  <w15:chartTrackingRefBased/>
  <w15:docId w15:val="{FCE83E08-6A93-41EE-88AF-E0C7E250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89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Admedic</dc:creator>
  <cp:keywords/>
  <dc:description/>
  <cp:lastModifiedBy>Admedic</cp:lastModifiedBy>
  <cp:revision>4</cp:revision>
  <dcterms:created xsi:type="dcterms:W3CDTF">2021-04-19T10:21:00Z</dcterms:created>
  <dcterms:modified xsi:type="dcterms:W3CDTF">2021-04-19T14:45:00Z</dcterms:modified>
</cp:coreProperties>
</file>