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1AC9" w14:textId="77777777" w:rsidR="006B2896" w:rsidRDefault="006B2896" w:rsidP="006B2896"/>
    <w:p w14:paraId="61626A7B" w14:textId="77777777" w:rsidR="006B2896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OUTCOMES EM CIRURGIA COLORRETAL. A PERSPETIVA DO DOENTE</w:t>
      </w:r>
    </w:p>
    <w:p w14:paraId="179BEC3E" w14:textId="0A5E4068" w:rsidR="006B2896" w:rsidRDefault="006B2896" w:rsidP="0004429A">
      <w:pPr>
        <w:pStyle w:val="NormalWeb"/>
      </w:pPr>
      <w:r>
        <w:rPr>
          <w:b/>
          <w:bCs/>
        </w:rPr>
        <w:t>Autores:</w:t>
      </w:r>
      <w:r>
        <w:t xml:space="preserve"> </w:t>
      </w:r>
      <w:r w:rsidR="0004429A">
        <w:t>Catarina Nogueira Pinto, Paula Inês Rebelo, Cláudia Rodrigues Pereira, Ana Leite Silva</w:t>
      </w:r>
    </w:p>
    <w:p w14:paraId="53C2CE27" w14:textId="77777777" w:rsidR="006B2896" w:rsidRPr="009F2EC3" w:rsidRDefault="006B2896" w:rsidP="006B2896">
      <w:pPr>
        <w:pStyle w:val="NormalWeb"/>
      </w:pPr>
      <w:r>
        <w:rPr>
          <w:b/>
          <w:bCs/>
        </w:rPr>
        <w:t>Instituições:</w:t>
      </w:r>
      <w:r>
        <w:t xml:space="preserve"> Unidade Local de Saúde de Matosinhos - Hospital Pedro Hispano</w:t>
      </w:r>
    </w:p>
    <w:p w14:paraId="736BA0E1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Prática baseada na evidência e melhoria da qualidade (Evidence-based Practice and Quality Improvement)</w:t>
      </w:r>
    </w:p>
    <w:p w14:paraId="0307DB77" w14:textId="77777777" w:rsidR="006B2896" w:rsidRPr="00A828DE" w:rsidRDefault="006B2896" w:rsidP="006B2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7B244B" w14:textId="77777777" w:rsidR="006B2896" w:rsidRDefault="006B2896" w:rsidP="006B2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C36B4" w14:textId="77777777" w:rsidR="006B2896" w:rsidRPr="00A828DE" w:rsidRDefault="006B2896" w:rsidP="006B2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8DE">
        <w:rPr>
          <w:rFonts w:ascii="Times New Roman" w:eastAsia="Times New Roman" w:hAnsi="Times New Roman" w:cs="Times New Roman"/>
          <w:b/>
          <w:bCs/>
          <w:sz w:val="24"/>
          <w:szCs w:val="24"/>
        </w:rPr>
        <w:t>(TEM FOTO)</w:t>
      </w:r>
    </w:p>
    <w:p w14:paraId="453B5F9F" w14:textId="77777777" w:rsidR="006B2896" w:rsidRPr="00A828DE" w:rsidRDefault="006B2896" w:rsidP="006B2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D03480" w14:textId="77777777" w:rsidR="006B2896" w:rsidRPr="00A828DE" w:rsidRDefault="006B2896" w:rsidP="006B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8DE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7B7ACEE4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</w:t>
      </w:r>
    </w:p>
    <w:p w14:paraId="315FEA1B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Diversas patologias são abordadas na cirurgia colorretal, a referir neoplasias, doenças inflamatórias intestinais, diverticulite, entre outras.1 Esta área de atuação é reconhecida pela complexidade dos doentes, nomeadamente pela sua idade frequentemente avançada e comorbilidades, associada à elevada prevalência de cirurgias oncológicas de grande agressividade cirúrgica. Simultaneamente, várias complicações se podem associar à cirurgia colorretal, nomeadamente, aderências com posterior oclusão intestinal, trombose, infeção, deiscência da ferida ou da anastomose, ileus, colite isquémica, dor crónica, entre outras.2 Este trabalho pretende avaliar a dor dos doentes aos seis meses e a sua satisfação assim como reportar as complicações associadas a este tipo de cirurgia. </w:t>
      </w:r>
    </w:p>
    <w:p w14:paraId="47A4C93A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17C8917C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Metodologia</w:t>
      </w:r>
    </w:p>
    <w:p w14:paraId="04820C9B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Foram recolhidos os dados dos doentes submetidos a cirurgia colorretal em regime programado entre os meses de dezembro de 2019 e julho de 2020 numa análise retrospetiva. Subsequentemente, estes doentes foram contactados telefonicamente seis meses após a cirurgia para avaliação da dor e grau de satisfação.</w:t>
      </w:r>
    </w:p>
    <w:p w14:paraId="0C2A3F86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4BD3A769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Resultados</w:t>
      </w:r>
    </w:p>
    <w:p w14:paraId="11CA35AC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Entre os meses de dezembro de 2019 e julho de 2020, foram realizados 59 procedimentos no âmbito da cirurgia colorretal em regime programado de internamento (Tabela 1). De um total de 59 doentes, 4 faleceram nos 6 meses subsequentes, tendo sido possível contactar 47 doentes. Da amostra, a maioria dos doentes é do sexo masculino (66%), com uma idade média de 64,7 anos (mínimo 35 e máximo 90 anos) e classificação ASA igual ou superior a III em 34.1% dos casos (Tabela 2). Foram realizados 31 procedimentos (66%) por patologia maligna, tendo 6 doentes (12.8%) sido submetidos a quimioterapia neoadjuvante. A maioria dos procedimentos (30, 63.8%) foi realizada por via laparoscópica, 4 com necessidade de conversão para laparotomia. Os procedimentos tiveram uma duração média de 155.3 minutos e o internamento de 12.0 dias. Recorreu-se à analgesia epidural em 14 doentes (82,3% dos doentes submetidos a cirurgia aberta). A maioria dos doentes (78.3%) não apresentou qualquer tipo de complicação no perioperatório. Entre as complicações a referir: 2 abcessos pélvicos, 2 infeções da ferida cirúrgica, 3 eviscerações, 1 deiscência da anastomose, 1 ileus funcional e 1 retenção de porção de dreno (as características destes doentes encontram-se descritas na Tabela 3). Aos 6 meses, 93.6% não referiram dor (pontuaram 0 na escala analógica da dor) e 89.3% revelaram estar “muito satisfeitos” com os serviços prestados.</w:t>
      </w:r>
    </w:p>
    <w:p w14:paraId="1579C8C0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 </w:t>
      </w:r>
    </w:p>
    <w:p w14:paraId="7C17293D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 e Conclusões</w:t>
      </w:r>
    </w:p>
    <w:p w14:paraId="1F9611E8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Apesar da complexidade dos doentes e de alguns procedimentos se terem associado a complicações, a maioria dos doentes apresenta-se sem dor aos 6 meses, fazendo um balanço bastante positivo da intervenção e dos cuidados prestados.</w:t>
      </w:r>
    </w:p>
    <w:p w14:paraId="5B39B7CA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504C974D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Referências</w:t>
      </w:r>
    </w:p>
    <w:p w14:paraId="2555336D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1Patient Saf Surg. 2010; 4: 5 (2010).</w:t>
      </w:r>
    </w:p>
    <w:p w14:paraId="50A296E4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2Ann Med Surg (Lond). </w:t>
      </w: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2020; 55: 13–18.</w:t>
      </w:r>
    </w:p>
    <w:p w14:paraId="08838ECF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39B2666C" wp14:editId="0C1021CB">
            <wp:extent cx="3090041" cy="4162096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9494846ea9a08ac986f6ba23a28bf6941616184945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77" b="45534"/>
                    <a:stretch/>
                  </pic:blipFill>
                  <pic:spPr bwMode="auto">
                    <a:xfrm>
                      <a:off x="0" y="0"/>
                      <a:ext cx="3090041" cy="416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A56D8" w14:textId="77777777" w:rsidR="006B2896" w:rsidRPr="00B620D3" w:rsidRDefault="006B2896" w:rsidP="006B28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61ED1314" wp14:editId="5F01D828">
            <wp:extent cx="3363310" cy="3310758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eeddb0ad1b14df7d340cfa3500de9af1616184945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17" b="56674"/>
                    <a:stretch/>
                  </pic:blipFill>
                  <pic:spPr bwMode="auto">
                    <a:xfrm>
                      <a:off x="0" y="0"/>
                      <a:ext cx="3363310" cy="3310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EC95A" w14:textId="77777777" w:rsidR="00237886" w:rsidRDefault="0004429A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F1"/>
    <w:rsid w:val="0004429A"/>
    <w:rsid w:val="006B2896"/>
    <w:rsid w:val="006E21F1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C068"/>
  <w15:chartTrackingRefBased/>
  <w15:docId w15:val="{FCE83E08-6A93-41EE-88AF-E0C7E25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4</cp:revision>
  <dcterms:created xsi:type="dcterms:W3CDTF">2021-04-19T10:21:00Z</dcterms:created>
  <dcterms:modified xsi:type="dcterms:W3CDTF">2021-04-19T14:45:00Z</dcterms:modified>
</cp:coreProperties>
</file>