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46A50" w14:textId="77777777" w:rsidR="00AB3D7B" w:rsidRDefault="00AB3D7B" w:rsidP="00AB3D7B">
      <w:pPr>
        <w:spacing w:after="0" w:line="240" w:lineRule="auto"/>
        <w:jc w:val="both"/>
      </w:pPr>
    </w:p>
    <w:p w14:paraId="4EBF7094" w14:textId="77777777" w:rsidR="00AB3D7B" w:rsidRPr="00217168" w:rsidRDefault="00AB3D7B" w:rsidP="00AB3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EBECD" w14:textId="77777777" w:rsidR="00AB3D7B" w:rsidRPr="00217168" w:rsidRDefault="00AB3D7B" w:rsidP="00AB3D7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217168">
        <w:rPr>
          <w:rFonts w:ascii="Times New Roman" w:eastAsiaTheme="minorEastAsia" w:hAnsi="Times New Roman" w:cs="Times New Roman"/>
          <w:b/>
          <w:bCs/>
          <w:sz w:val="24"/>
          <w:szCs w:val="24"/>
          <w:lang w:eastAsia="pt-PT"/>
        </w:rPr>
        <w:t>Título:</w:t>
      </w:r>
      <w:r w:rsidRPr="00217168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Edema agudo do pulmão por pressão negativa – </w:t>
      </w:r>
      <w:proofErr w:type="gramStart"/>
      <w:r w:rsidRPr="00217168">
        <w:rPr>
          <w:rFonts w:ascii="Times New Roman" w:eastAsiaTheme="minorEastAsia" w:hAnsi="Times New Roman" w:cs="Times New Roman"/>
          <w:sz w:val="24"/>
          <w:szCs w:val="24"/>
          <w:lang w:eastAsia="pt-PT"/>
        </w:rPr>
        <w:t>Raro</w:t>
      </w:r>
      <w:proofErr w:type="gramEnd"/>
      <w:r w:rsidRPr="00217168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mas subdiagnosticado</w:t>
      </w:r>
    </w:p>
    <w:p w14:paraId="64FA7A90" w14:textId="77777777" w:rsidR="00AB3D7B" w:rsidRPr="00217168" w:rsidRDefault="00AB3D7B" w:rsidP="00AB3D7B">
      <w:pPr>
        <w:pStyle w:val="NormalWeb"/>
      </w:pPr>
      <w:r w:rsidRPr="00217168">
        <w:rPr>
          <w:b/>
          <w:bCs/>
        </w:rPr>
        <w:t>Autores:</w:t>
      </w:r>
      <w:r w:rsidRPr="00217168">
        <w:t xml:space="preserve"> Pedro Gonçalves Ana Rita Aguiar Leonardo Ferreira Sérgio Pinto Rita Miranda Ana Rita Teles</w:t>
      </w:r>
    </w:p>
    <w:p w14:paraId="783CDA13" w14:textId="77777777" w:rsidR="00AB3D7B" w:rsidRPr="00217168" w:rsidRDefault="00AB3D7B" w:rsidP="00AB3D7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217168">
        <w:rPr>
          <w:rFonts w:ascii="Times New Roman" w:hAnsi="Times New Roman" w:cs="Times New Roman"/>
          <w:b/>
          <w:bCs/>
          <w:sz w:val="24"/>
          <w:szCs w:val="24"/>
        </w:rPr>
        <w:t>Instituições:</w:t>
      </w:r>
      <w:r w:rsidRPr="00217168">
        <w:rPr>
          <w:rFonts w:ascii="Times New Roman" w:hAnsi="Times New Roman" w:cs="Times New Roman"/>
          <w:sz w:val="24"/>
          <w:szCs w:val="24"/>
        </w:rPr>
        <w:t xml:space="preserve"> Centro Hospitalar Universitário de São João, Serviço de Anestesiologia</w:t>
      </w:r>
    </w:p>
    <w:p w14:paraId="5186FD18" w14:textId="77777777" w:rsidR="00AB3D7B" w:rsidRPr="00217168" w:rsidRDefault="00AB3D7B" w:rsidP="00AB3D7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</w:p>
    <w:p w14:paraId="42A854AA" w14:textId="77777777" w:rsidR="00AB3D7B" w:rsidRPr="00217168" w:rsidRDefault="00AB3D7B" w:rsidP="00AB3D7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217168">
        <w:rPr>
          <w:rFonts w:ascii="Times New Roman" w:eastAsiaTheme="minorEastAsia" w:hAnsi="Times New Roman" w:cs="Times New Roman"/>
          <w:b/>
          <w:bCs/>
          <w:sz w:val="24"/>
          <w:szCs w:val="24"/>
          <w:lang w:eastAsia="pt-PT"/>
        </w:rPr>
        <w:t>Área Terapêutica/Tema:</w:t>
      </w:r>
      <w:r w:rsidRPr="00217168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Respiração (Respiration)</w:t>
      </w:r>
    </w:p>
    <w:p w14:paraId="4EC4DA85" w14:textId="77777777" w:rsidR="00AB3D7B" w:rsidRPr="00217168" w:rsidRDefault="00AB3D7B" w:rsidP="00AB3D7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</w:p>
    <w:p w14:paraId="70FFF535" w14:textId="77777777" w:rsidR="00AB3D7B" w:rsidRPr="00217168" w:rsidRDefault="00AB3D7B" w:rsidP="00AB3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168">
        <w:rPr>
          <w:rFonts w:ascii="Times New Roman" w:eastAsia="Times New Roman" w:hAnsi="Times New Roman" w:cs="Times New Roman"/>
          <w:b/>
          <w:bCs/>
          <w:sz w:val="24"/>
          <w:szCs w:val="24"/>
        </w:rPr>
        <w:t>Resumo:</w:t>
      </w:r>
    </w:p>
    <w:p w14:paraId="266EEABE" w14:textId="77777777" w:rsidR="00AB3D7B" w:rsidRPr="00217168" w:rsidRDefault="00AB3D7B" w:rsidP="00AB3D7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217168">
        <w:rPr>
          <w:rFonts w:ascii="Times New Roman" w:eastAsiaTheme="minorEastAsia" w:hAnsi="Times New Roman" w:cs="Times New Roman"/>
          <w:sz w:val="24"/>
          <w:szCs w:val="24"/>
          <w:lang w:eastAsia="pt-PT"/>
        </w:rPr>
        <w:t>O edema agudo do pulmão por pressão negativa (EAPPN) é uma complicação bem descrita e de grande relevância clínica na anestesiologia com evolução potencialmente fatal.</w:t>
      </w:r>
    </w:p>
    <w:p w14:paraId="08303180" w14:textId="77777777" w:rsidR="00AB3D7B" w:rsidRPr="00825F94" w:rsidRDefault="00AB3D7B" w:rsidP="00AB3D7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217168">
        <w:rPr>
          <w:rFonts w:ascii="Times New Roman" w:eastAsiaTheme="minorEastAsia" w:hAnsi="Times New Roman" w:cs="Times New Roman"/>
          <w:sz w:val="24"/>
          <w:szCs w:val="24"/>
          <w:lang w:eastAsia="pt-PT"/>
        </w:rPr>
        <w:t>A incidência está</w:t>
      </w:r>
      <w:r w:rsidRPr="00825F94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estimada em 0.05% a 0.1% dos casos de anestesia geral com recurso a entubação endotraqueal, acredita-se, no entanto, que este se encontre subdiagnosticado.  Todas as causas de obstrução de via aérea superior podem levar a um EAPPN, sendo a mais comum, em adultos, o laringoespasmo durante a extubação ou no período pós-operatório imediato.</w:t>
      </w:r>
    </w:p>
    <w:p w14:paraId="3BE7B100" w14:textId="77777777" w:rsidR="00AB3D7B" w:rsidRPr="00825F94" w:rsidRDefault="00AB3D7B" w:rsidP="00AB3D7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825F94">
        <w:rPr>
          <w:rFonts w:ascii="Times New Roman" w:eastAsiaTheme="minorEastAsia" w:hAnsi="Times New Roman" w:cs="Times New Roman"/>
          <w:sz w:val="24"/>
          <w:szCs w:val="24"/>
          <w:lang w:eastAsia="pt-PT"/>
        </w:rPr>
        <w:t> </w:t>
      </w:r>
    </w:p>
    <w:p w14:paraId="427E1B00" w14:textId="77777777" w:rsidR="00AB3D7B" w:rsidRPr="00825F94" w:rsidRDefault="00AB3D7B" w:rsidP="00AB3D7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825F94">
        <w:rPr>
          <w:rFonts w:ascii="Times New Roman" w:eastAsiaTheme="minorEastAsia" w:hAnsi="Times New Roman" w:cs="Times New Roman"/>
          <w:sz w:val="24"/>
          <w:szCs w:val="24"/>
          <w:lang w:eastAsia="pt-PT"/>
        </w:rPr>
        <w:t>Caso Clínico:</w:t>
      </w:r>
    </w:p>
    <w:p w14:paraId="7ADEAC35" w14:textId="77777777" w:rsidR="00AB3D7B" w:rsidRPr="00825F94" w:rsidRDefault="00AB3D7B" w:rsidP="00AB3D7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825F94">
        <w:rPr>
          <w:rFonts w:ascii="Times New Roman" w:eastAsiaTheme="minorEastAsia" w:hAnsi="Times New Roman" w:cs="Times New Roman"/>
          <w:sz w:val="24"/>
          <w:szCs w:val="24"/>
          <w:lang w:eastAsia="pt-PT"/>
        </w:rPr>
        <w:t>Doente do sexo masculino, 21 anos, ASA I, MET&gt;10, IMC 19, Covid-19 negativo, proposto para apendicectomia laparoscópica em contexto de urgência. Procedimento realizado sob anestesia geral balanceada, com estratégia de ventilação protetora e analgesia multimodal. Realizada reversão do BNM com sugamadex de acordo com monitorização TOF com extubação no final da cirurgia que decorreu sem intercorrências.</w:t>
      </w:r>
    </w:p>
    <w:p w14:paraId="4B816BF5" w14:textId="77777777" w:rsidR="00AB3D7B" w:rsidRPr="00825F94" w:rsidRDefault="00AB3D7B" w:rsidP="00AB3D7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825F94">
        <w:rPr>
          <w:rFonts w:ascii="Times New Roman" w:eastAsiaTheme="minorEastAsia" w:hAnsi="Times New Roman" w:cs="Times New Roman"/>
          <w:sz w:val="24"/>
          <w:szCs w:val="24"/>
          <w:lang w:eastAsia="pt-PT"/>
        </w:rPr>
        <w:t>No recobro imediato inicia quadro de dispneia com hipoxemia grave (P/F= 160) e tiragem intercostal, sem estridor ou outros sinais de dificuldade respiratória. Sem instabilidade HD associada.  À auscultação pulmonar, crepitações bilaterais dispersas., com imagem de infiltrados algodonosos bilaterais extensos no RxTorax.</w:t>
      </w:r>
    </w:p>
    <w:p w14:paraId="3F1775D6" w14:textId="77777777" w:rsidR="00AB3D7B" w:rsidRPr="00825F94" w:rsidRDefault="00AB3D7B" w:rsidP="00AB3D7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825F94">
        <w:rPr>
          <w:rFonts w:ascii="Times New Roman" w:eastAsiaTheme="minorEastAsia" w:hAnsi="Times New Roman" w:cs="Times New Roman"/>
          <w:sz w:val="24"/>
          <w:szCs w:val="24"/>
          <w:lang w:eastAsia="pt-PT"/>
        </w:rPr>
        <w:t>Por suspeita de Edema agudo do pulmão de pressão negativa admitido em Unidade Cuidados Pós-operatórios nível II, com início de ventilação não invasiva com pressão positiva contínua (CPAP) e terapêutica diurética.</w:t>
      </w:r>
    </w:p>
    <w:p w14:paraId="021078CC" w14:textId="77777777" w:rsidR="00AB3D7B" w:rsidRPr="00825F94" w:rsidRDefault="00AB3D7B" w:rsidP="00AB3D7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825F94">
        <w:rPr>
          <w:rFonts w:ascii="Times New Roman" w:eastAsiaTheme="minorEastAsia" w:hAnsi="Times New Roman" w:cs="Times New Roman"/>
          <w:sz w:val="24"/>
          <w:szCs w:val="24"/>
          <w:lang w:eastAsia="pt-PT"/>
        </w:rPr>
        <w:t>Doente apresentou boa evolução clínica e melhoria da insuficiência respiratória (P/F 260).  Realizado RxTórax de controlo em D1 PO com objetivação de agravamento imagiológico, bilateralmente.</w:t>
      </w:r>
    </w:p>
    <w:p w14:paraId="4CF6ECB8" w14:textId="77777777" w:rsidR="00AB3D7B" w:rsidRPr="00825F94" w:rsidRDefault="00AB3D7B" w:rsidP="00AB3D7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825F94">
        <w:rPr>
          <w:rFonts w:ascii="Times New Roman" w:eastAsiaTheme="minorEastAsia" w:hAnsi="Times New Roman" w:cs="Times New Roman"/>
          <w:sz w:val="24"/>
          <w:szCs w:val="24"/>
          <w:lang w:eastAsia="pt-PT"/>
        </w:rPr>
        <w:t>Dado contexto epidemiológico e para exclusão de potenciais diagnósticos diferenciais, realizado TC Torácico que constatou padrão radiológico compatível com a suspeita clínica de EAPPN.</w:t>
      </w:r>
    </w:p>
    <w:p w14:paraId="37E43B0B" w14:textId="77777777" w:rsidR="00AB3D7B" w:rsidRPr="00825F94" w:rsidRDefault="00AB3D7B" w:rsidP="00AB3D7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825F94">
        <w:rPr>
          <w:rFonts w:ascii="Times New Roman" w:eastAsiaTheme="minorEastAsia" w:hAnsi="Times New Roman" w:cs="Times New Roman"/>
          <w:sz w:val="24"/>
          <w:szCs w:val="24"/>
          <w:lang w:eastAsia="pt-PT"/>
        </w:rPr>
        <w:t>Doente manteve-se em VNI durante 18 horas, com estratégia de balanço hídrico negativo, com possibilidade step-down de cuidados e transferência para a enfermaria 48 horas após admissão na Unidade. Alta hospitalar ao 7º dia com resolução clínica e radiológica completa.</w:t>
      </w:r>
    </w:p>
    <w:p w14:paraId="49B9EA90" w14:textId="77777777" w:rsidR="00AB3D7B" w:rsidRPr="00825F94" w:rsidRDefault="00AB3D7B" w:rsidP="00AB3D7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825F94">
        <w:rPr>
          <w:rFonts w:ascii="Times New Roman" w:eastAsiaTheme="minorEastAsia" w:hAnsi="Times New Roman" w:cs="Times New Roman"/>
          <w:sz w:val="24"/>
          <w:szCs w:val="24"/>
          <w:lang w:eastAsia="pt-PT"/>
        </w:rPr>
        <w:t> </w:t>
      </w:r>
    </w:p>
    <w:p w14:paraId="7C6880C8" w14:textId="77777777" w:rsidR="00AB3D7B" w:rsidRPr="00825F94" w:rsidRDefault="00AB3D7B" w:rsidP="00AB3D7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825F94">
        <w:rPr>
          <w:rFonts w:ascii="Times New Roman" w:eastAsiaTheme="minorEastAsia" w:hAnsi="Times New Roman" w:cs="Times New Roman"/>
          <w:sz w:val="24"/>
          <w:szCs w:val="24"/>
          <w:lang w:eastAsia="pt-PT"/>
        </w:rPr>
        <w:t>Discussão:</w:t>
      </w:r>
    </w:p>
    <w:p w14:paraId="50217D21" w14:textId="77777777" w:rsidR="00AB3D7B" w:rsidRPr="00825F94" w:rsidRDefault="00AB3D7B" w:rsidP="00AB3D7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825F94">
        <w:rPr>
          <w:rFonts w:ascii="Times New Roman" w:eastAsiaTheme="minorEastAsia" w:hAnsi="Times New Roman" w:cs="Times New Roman"/>
          <w:sz w:val="24"/>
          <w:szCs w:val="24"/>
          <w:lang w:eastAsia="pt-PT"/>
        </w:rPr>
        <w:t>O EAPPN requer intervenção rápida e pode ser confundido com outras causas de dificuldade respiratória pós-operatória, o que pode tornar o seu diagnóstico difícil. Quando não tratado de forma atempada, o EAPPN pode associar-se a elevada morbimortalidade no período pós-operatório.</w:t>
      </w:r>
    </w:p>
    <w:p w14:paraId="2FCA3A39" w14:textId="77777777" w:rsidR="00AB3D7B" w:rsidRPr="00825F94" w:rsidRDefault="00AB3D7B" w:rsidP="00AB3D7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825F94">
        <w:rPr>
          <w:rFonts w:ascii="Times New Roman" w:eastAsiaTheme="minorEastAsia" w:hAnsi="Times New Roman" w:cs="Times New Roman"/>
          <w:sz w:val="24"/>
          <w:szCs w:val="24"/>
          <w:lang w:eastAsia="pt-PT"/>
        </w:rPr>
        <w:lastRenderedPageBreak/>
        <w:t>É fundamental, assim, para além do seu conhecimento como síndrome, reconhecer doentes com fator de risco para o seu desenvolvimento, e gestão adequada.</w:t>
      </w:r>
    </w:p>
    <w:p w14:paraId="7C28715F" w14:textId="77777777" w:rsidR="00AB3D7B" w:rsidRPr="00825F94" w:rsidRDefault="00AB3D7B" w:rsidP="00AB3D7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825F94">
        <w:rPr>
          <w:rFonts w:ascii="Times New Roman" w:eastAsiaTheme="minorEastAsia" w:hAnsi="Times New Roman" w:cs="Times New Roman"/>
          <w:sz w:val="24"/>
          <w:szCs w:val="24"/>
          <w:lang w:eastAsia="pt-PT"/>
        </w:rPr>
        <w:t>O presente caso clínico ilustra a importância de uma vigilância pós-operatória adequada com elevado índice de suspeição pelo anestesiologista que possibilitaram o diagnóstico célere de uma complicação pouco frequente, com instituição de tratamento dirigido precoce com impacto positivo no outcome.</w:t>
      </w:r>
    </w:p>
    <w:p w14:paraId="36925375" w14:textId="77777777" w:rsidR="00AB3D7B" w:rsidRPr="00825F94" w:rsidRDefault="00AB3D7B" w:rsidP="00AB3D7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825F94">
        <w:rPr>
          <w:rFonts w:ascii="Times New Roman" w:eastAsiaTheme="minorEastAsia" w:hAnsi="Times New Roman" w:cs="Times New Roman"/>
          <w:sz w:val="24"/>
          <w:szCs w:val="24"/>
          <w:lang w:eastAsia="pt-PT"/>
        </w:rPr>
        <w:t> </w:t>
      </w:r>
    </w:p>
    <w:p w14:paraId="2698726B" w14:textId="77777777" w:rsidR="00AB3D7B" w:rsidRPr="00825F94" w:rsidRDefault="00AB3D7B" w:rsidP="00AB3D7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825F94">
        <w:rPr>
          <w:rFonts w:ascii="Times New Roman" w:eastAsiaTheme="minorEastAsia" w:hAnsi="Times New Roman" w:cs="Times New Roman"/>
          <w:sz w:val="24"/>
          <w:szCs w:val="24"/>
          <w:lang w:eastAsia="pt-PT"/>
        </w:rPr>
        <w:t> </w:t>
      </w:r>
    </w:p>
    <w:p w14:paraId="416A2E37" w14:textId="77777777" w:rsidR="00AB3D7B" w:rsidRPr="00825F94" w:rsidRDefault="00AB3D7B" w:rsidP="00AB3D7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825F94">
        <w:rPr>
          <w:rFonts w:ascii="Times New Roman" w:eastAsiaTheme="minorEastAsia" w:hAnsi="Times New Roman" w:cs="Times New Roman"/>
          <w:sz w:val="24"/>
          <w:szCs w:val="24"/>
          <w:lang w:eastAsia="pt-PT"/>
        </w:rPr>
        <w:t>Referências:</w:t>
      </w:r>
    </w:p>
    <w:p w14:paraId="217BC86D" w14:textId="77777777" w:rsidR="00AB3D7B" w:rsidRPr="00825F94" w:rsidRDefault="00AB3D7B" w:rsidP="00AB3D7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825F94">
        <w:rPr>
          <w:rFonts w:ascii="Times New Roman" w:eastAsiaTheme="minorEastAsia" w:hAnsi="Times New Roman" w:cs="Times New Roman"/>
          <w:sz w:val="24"/>
          <w:szCs w:val="24"/>
          <w:lang w:eastAsia="pt-PT"/>
        </w:rPr>
        <w:t>1- Medicine (Baltimore). 2019;98(17</w:t>
      </w:r>
      <w:proofErr w:type="gramStart"/>
      <w:r w:rsidRPr="00825F94">
        <w:rPr>
          <w:rFonts w:ascii="Times New Roman" w:eastAsiaTheme="minorEastAsia" w:hAnsi="Times New Roman" w:cs="Times New Roman"/>
          <w:sz w:val="24"/>
          <w:szCs w:val="24"/>
          <w:lang w:eastAsia="pt-PT"/>
        </w:rPr>
        <w:t>):e</w:t>
      </w:r>
      <w:proofErr w:type="gramEnd"/>
      <w:r w:rsidRPr="00825F94">
        <w:rPr>
          <w:rFonts w:ascii="Times New Roman" w:eastAsiaTheme="minorEastAsia" w:hAnsi="Times New Roman" w:cs="Times New Roman"/>
          <w:sz w:val="24"/>
          <w:szCs w:val="24"/>
          <w:lang w:eastAsia="pt-PT"/>
        </w:rPr>
        <w:t>15389</w:t>
      </w:r>
    </w:p>
    <w:p w14:paraId="24C4CC46" w14:textId="77777777" w:rsidR="00AB3D7B" w:rsidRPr="00825F94" w:rsidRDefault="00AB3D7B" w:rsidP="00AB3D7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825F94">
        <w:rPr>
          <w:rFonts w:ascii="Times New Roman" w:eastAsiaTheme="minorEastAsia" w:hAnsi="Times New Roman" w:cs="Times New Roman"/>
          <w:sz w:val="24"/>
          <w:szCs w:val="24"/>
          <w:lang w:eastAsia="pt-PT"/>
        </w:rPr>
        <w:t>2- Rev Bras Anestesiol. 2019 Mar-Apr;69(2):222-226</w:t>
      </w:r>
    </w:p>
    <w:p w14:paraId="2CDD68A1" w14:textId="77777777" w:rsidR="00AB3D7B" w:rsidRPr="00825F94" w:rsidRDefault="00AB3D7B" w:rsidP="00AB3D7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825F94">
        <w:rPr>
          <w:rFonts w:ascii="Times New Roman" w:eastAsiaTheme="minorEastAsia" w:hAnsi="Times New Roman" w:cs="Times New Roman"/>
          <w:sz w:val="24"/>
          <w:szCs w:val="24"/>
          <w:lang w:eastAsia="pt-PT"/>
        </w:rPr>
        <w:t>3- Chest. 2016 Oct;150(4):927-933</w:t>
      </w:r>
    </w:p>
    <w:p w14:paraId="4503C21A" w14:textId="77777777" w:rsidR="00AB3D7B" w:rsidRPr="00825F94" w:rsidRDefault="00AB3D7B" w:rsidP="00AB3D7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825F94">
        <w:rPr>
          <w:rFonts w:ascii="Times New Roman" w:eastAsiaTheme="minorEastAsia" w:hAnsi="Times New Roman" w:cs="Times New Roman"/>
          <w:sz w:val="24"/>
          <w:szCs w:val="24"/>
          <w:lang w:eastAsia="pt-PT"/>
        </w:rPr>
        <w:t> </w:t>
      </w:r>
    </w:p>
    <w:p w14:paraId="3C3A4293" w14:textId="77777777" w:rsidR="00AB3D7B" w:rsidRPr="00825F94" w:rsidRDefault="00AB3D7B" w:rsidP="00AB3D7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825F94">
        <w:rPr>
          <w:rFonts w:ascii="Times New Roman" w:eastAsiaTheme="minorEastAsia" w:hAnsi="Times New Roman" w:cs="Times New Roman"/>
          <w:sz w:val="24"/>
          <w:szCs w:val="24"/>
          <w:lang w:eastAsia="pt-PT"/>
        </w:rPr>
        <w:t>__________________________________________________________</w:t>
      </w:r>
    </w:p>
    <w:p w14:paraId="2218E728" w14:textId="77777777" w:rsidR="00AB3D7B" w:rsidRPr="00825F94" w:rsidRDefault="00AB3D7B" w:rsidP="00AB3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D180668" w14:textId="77777777" w:rsidR="00237886" w:rsidRDefault="00AB3D7B"/>
    <w:sectPr w:rsidR="002378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9E"/>
    <w:rsid w:val="00AB3D7B"/>
    <w:rsid w:val="00BA1D9E"/>
    <w:rsid w:val="00C07CB2"/>
    <w:rsid w:val="00F8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CBE9D-D5CA-4129-875F-370A1A52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D7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Admedic</dc:creator>
  <cp:keywords/>
  <dc:description/>
  <cp:lastModifiedBy>Admedic</cp:lastModifiedBy>
  <cp:revision>2</cp:revision>
  <dcterms:created xsi:type="dcterms:W3CDTF">2021-04-19T10:25:00Z</dcterms:created>
  <dcterms:modified xsi:type="dcterms:W3CDTF">2021-04-19T10:25:00Z</dcterms:modified>
</cp:coreProperties>
</file>