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5D48A" w14:textId="77777777" w:rsidR="00FF0997" w:rsidRDefault="00FF0997" w:rsidP="00FF0997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Título:</w:t>
      </w:r>
      <w:r>
        <w:t xml:space="preserve"> ANESTESIA NO DOENTE COM LESÃO MEDULAR CRÓNICA</w:t>
      </w:r>
    </w:p>
    <w:p w14:paraId="1CC79E08" w14:textId="77777777" w:rsidR="00FF0997" w:rsidRDefault="00FF0997" w:rsidP="00FF0997">
      <w:pPr>
        <w:pStyle w:val="NormalWeb"/>
      </w:pPr>
      <w:r>
        <w:rPr>
          <w:b/>
          <w:bCs/>
        </w:rPr>
        <w:t>Autores:</w:t>
      </w:r>
      <w:r>
        <w:t xml:space="preserve"> Susana Pereira, Rita Ribas, Lina Guerreiro, Teresa Martins</w:t>
      </w:r>
    </w:p>
    <w:p w14:paraId="310661F6" w14:textId="77777777" w:rsidR="00FF0997" w:rsidRDefault="00FF0997" w:rsidP="00FF0997">
      <w:pPr>
        <w:pStyle w:val="NormalWeb"/>
      </w:pPr>
      <w:r>
        <w:rPr>
          <w:b/>
          <w:bCs/>
        </w:rPr>
        <w:t>Instituições:</w:t>
      </w:r>
      <w:r>
        <w:t xml:space="preserve"> Centro Hospitalar Universitário Lisboa Norte</w:t>
      </w:r>
    </w:p>
    <w:p w14:paraId="5CE8F807" w14:textId="77777777" w:rsidR="00FF0997" w:rsidRDefault="00FF0997" w:rsidP="00FF0997">
      <w:pPr>
        <w:pStyle w:val="NormalWeb"/>
      </w:pPr>
    </w:p>
    <w:p w14:paraId="70800054" w14:textId="77777777" w:rsidR="00FF0997" w:rsidRDefault="00FF0997" w:rsidP="00FF0997">
      <w:pPr>
        <w:pStyle w:val="NormalWeb"/>
        <w:spacing w:before="0" w:beforeAutospacing="0" w:after="0" w:afterAutospacing="0"/>
        <w:jc w:val="both"/>
      </w:pPr>
    </w:p>
    <w:p w14:paraId="799983E8" w14:textId="77777777" w:rsidR="00FF0997" w:rsidRDefault="00FF0997" w:rsidP="00FF0997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Área Terapêutica/Tema:</w:t>
      </w:r>
      <w:r>
        <w:t xml:space="preserve"> Segurança dos Doentes (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Safety</w:t>
      </w:r>
      <w:proofErr w:type="spellEnd"/>
      <w:r>
        <w:t>)</w:t>
      </w:r>
    </w:p>
    <w:p w14:paraId="116662FB" w14:textId="77777777" w:rsidR="00FF0997" w:rsidRDefault="00FF0997" w:rsidP="00FF0997">
      <w:pPr>
        <w:pStyle w:val="NormalWeb"/>
        <w:spacing w:before="0" w:beforeAutospacing="0" w:after="0" w:afterAutospacing="0"/>
        <w:jc w:val="both"/>
      </w:pPr>
    </w:p>
    <w:p w14:paraId="1FEFE8DD" w14:textId="77777777" w:rsidR="00FF0997" w:rsidRPr="0025069A" w:rsidRDefault="00FF0997" w:rsidP="00FF0997">
      <w:pPr>
        <w:jc w:val="both"/>
        <w:rPr>
          <w:lang w:val="pt-PT"/>
        </w:rPr>
      </w:pPr>
      <w:r w:rsidRPr="0025069A">
        <w:rPr>
          <w:b/>
          <w:bCs/>
          <w:lang w:val="pt-PT"/>
        </w:rPr>
        <w:t>Resumo:</w:t>
      </w:r>
    </w:p>
    <w:p w14:paraId="51C52A2B" w14:textId="77777777" w:rsidR="00FF0997" w:rsidRDefault="00FF0997" w:rsidP="00FF0997">
      <w:pPr>
        <w:pStyle w:val="NormalWeb"/>
        <w:spacing w:before="0" w:beforeAutospacing="0" w:after="0" w:afterAutospacing="0"/>
        <w:jc w:val="both"/>
      </w:pPr>
      <w:r>
        <w:t>Introdução:</w:t>
      </w:r>
    </w:p>
    <w:p w14:paraId="13EFA331" w14:textId="77777777" w:rsidR="00FF0997" w:rsidRDefault="00FF0997" w:rsidP="00FF0997">
      <w:pPr>
        <w:pStyle w:val="NormalWeb"/>
        <w:spacing w:before="0" w:beforeAutospacing="0" w:after="0" w:afterAutospacing="0"/>
        <w:jc w:val="both"/>
      </w:pPr>
      <w:r>
        <w:t xml:space="preserve">Para o anestesiologista, a complicação cardiovascular mais relevante da lesão medular crónica é a </w:t>
      </w:r>
      <w:proofErr w:type="spellStart"/>
      <w:r>
        <w:t>disreflexia</w:t>
      </w:r>
      <w:proofErr w:type="spellEnd"/>
      <w:r>
        <w:t xml:space="preserve"> autonómica (DA). Lesões crónicas, completas e do nível T6 ou superior são fatores de risco.</w:t>
      </w:r>
    </w:p>
    <w:p w14:paraId="6B545408" w14:textId="77777777" w:rsidR="00FF0997" w:rsidRDefault="00FF0997" w:rsidP="00FF0997">
      <w:pPr>
        <w:pStyle w:val="NormalWeb"/>
        <w:spacing w:before="0" w:beforeAutospacing="0" w:after="0" w:afterAutospacing="0"/>
        <w:jc w:val="both"/>
      </w:pPr>
      <w:r>
        <w:t xml:space="preserve">Vários estímulos que ocorram abaixo da lesão (tais como: distensão urinária e intestinal, dor, fraturas ósseas) podem atuar como </w:t>
      </w:r>
      <w:proofErr w:type="spellStart"/>
      <w:r>
        <w:t>triggers</w:t>
      </w:r>
      <w:proofErr w:type="spellEnd"/>
      <w:r>
        <w:t>, sendo essencial a sua identificação e resolução.</w:t>
      </w:r>
    </w:p>
    <w:p w14:paraId="1D28B0D1" w14:textId="77777777" w:rsidR="00FF0997" w:rsidRDefault="00FF0997" w:rsidP="00FF0997">
      <w:pPr>
        <w:pStyle w:val="NormalWeb"/>
        <w:spacing w:before="0" w:beforeAutospacing="0" w:after="0" w:afterAutospacing="0"/>
        <w:jc w:val="both"/>
      </w:pPr>
      <w:r>
        <w:t>Caso Clínico:</w:t>
      </w:r>
    </w:p>
    <w:p w14:paraId="3D1409C8" w14:textId="77777777" w:rsidR="00FF0997" w:rsidRDefault="00FF0997" w:rsidP="00FF0997">
      <w:pPr>
        <w:pStyle w:val="NormalWeb"/>
        <w:spacing w:before="0" w:beforeAutospacing="0" w:after="0" w:afterAutospacing="0"/>
        <w:jc w:val="both"/>
      </w:pPr>
      <w:r>
        <w:t xml:space="preserve">Doente do sexo masculino, 62 anos, proposto para cirurgia urgente de redução e osteossíntese de fratura do colo do fémur após queda de cadeira de rodas. Os antecedentes médicos </w:t>
      </w:r>
      <w:proofErr w:type="spellStart"/>
      <w:r>
        <w:t>incluiem</w:t>
      </w:r>
      <w:proofErr w:type="spellEnd"/>
      <w:r>
        <w:t xml:space="preserve"> paraplegia </w:t>
      </w:r>
      <w:proofErr w:type="spellStart"/>
      <w:r>
        <w:t>espástica</w:t>
      </w:r>
      <w:proofErr w:type="spellEnd"/>
      <w:r>
        <w:t xml:space="preserve"> por trauma </w:t>
      </w:r>
      <w:proofErr w:type="spellStart"/>
      <w:r>
        <w:t>vertebromedular</w:t>
      </w:r>
      <w:proofErr w:type="spellEnd"/>
      <w:r>
        <w:t xml:space="preserve"> ASIA D ao nível de T10-T11 após acidente há 35 anos, incompetência vesical e cirurgia com instrumentação da coluna lombar.</w:t>
      </w:r>
    </w:p>
    <w:p w14:paraId="44C81EEA" w14:textId="77777777" w:rsidR="00FF0997" w:rsidRDefault="00FF0997" w:rsidP="00FF0997">
      <w:pPr>
        <w:pStyle w:val="NormalWeb"/>
        <w:spacing w:before="0" w:beforeAutospacing="0" w:after="0" w:afterAutospacing="0"/>
        <w:jc w:val="both"/>
      </w:pPr>
      <w:r>
        <w:t xml:space="preserve">O procedimento cirúrgico decorreu sob anestesia geral balanceada. Após a indução anestésica, foi realizado bloqueio analgésico </w:t>
      </w:r>
      <w:proofErr w:type="spellStart"/>
      <w:r>
        <w:t>ecoguiado</w:t>
      </w:r>
      <w:proofErr w:type="spellEnd"/>
      <w:r>
        <w:t xml:space="preserve"> dos nervos femoral e lateral cutâneo da coxa. Para além da monitorização standard, foi colocada monitorização da profundidade anestésica com o índice </w:t>
      </w:r>
      <w:proofErr w:type="spellStart"/>
      <w:r>
        <w:t>bispectral</w:t>
      </w:r>
      <w:proofErr w:type="spellEnd"/>
      <w:r>
        <w:t>.</w:t>
      </w:r>
    </w:p>
    <w:p w14:paraId="4C56C801" w14:textId="77777777" w:rsidR="00FF0997" w:rsidRDefault="00FF0997" w:rsidP="00FF0997">
      <w:pPr>
        <w:pStyle w:val="NormalWeb"/>
        <w:spacing w:before="0" w:beforeAutospacing="0" w:after="0" w:afterAutospacing="0"/>
        <w:jc w:val="both"/>
      </w:pPr>
      <w:r>
        <w:t>Durante a cirurgia, o perfil hemodinâmico e cardiovascular manteve-se estável e a profundidade anestésica adequada.</w:t>
      </w:r>
    </w:p>
    <w:p w14:paraId="3843B5C4" w14:textId="77777777" w:rsidR="00FF0997" w:rsidRDefault="00FF0997" w:rsidP="00FF0997">
      <w:pPr>
        <w:pStyle w:val="NormalWeb"/>
        <w:spacing w:before="0" w:beforeAutospacing="0" w:after="0" w:afterAutospacing="0"/>
        <w:jc w:val="both"/>
      </w:pPr>
      <w:r>
        <w:t xml:space="preserve">No período </w:t>
      </w:r>
      <w:proofErr w:type="spellStart"/>
      <w:r>
        <w:t>intra</w:t>
      </w:r>
      <w:proofErr w:type="spellEnd"/>
      <w:r>
        <w:t xml:space="preserve"> e pós-operatório, não houve registo de eventos de episódios de dor, DA, nem fenómenos de espasticidade.</w:t>
      </w:r>
    </w:p>
    <w:p w14:paraId="18A0ED28" w14:textId="77777777" w:rsidR="00FF0997" w:rsidRDefault="00FF0997" w:rsidP="00FF0997">
      <w:pPr>
        <w:pStyle w:val="NormalWeb"/>
        <w:spacing w:before="0" w:beforeAutospacing="0" w:after="0" w:afterAutospacing="0"/>
        <w:jc w:val="both"/>
      </w:pPr>
      <w:r>
        <w:t>Discussão:</w:t>
      </w:r>
    </w:p>
    <w:p w14:paraId="70B6DFE9" w14:textId="77777777" w:rsidR="00FF0997" w:rsidRDefault="00FF0997" w:rsidP="00FF0997">
      <w:pPr>
        <w:pStyle w:val="NormalWeb"/>
        <w:spacing w:before="0" w:beforeAutospacing="0" w:after="0" w:afterAutospacing="0"/>
        <w:jc w:val="both"/>
      </w:pPr>
      <w:r>
        <w:t>As alterações fisiopatológicas causadas pela lesão medular crónica são complexas. Uma boa compreensão e conhecimento da causa, natureza, duração e estado da lesão neurológica, assim como o nível sensitivo, ajudam a garantir uma abordagem peri-operatória segura destes doentes.</w:t>
      </w:r>
    </w:p>
    <w:p w14:paraId="32B8D951" w14:textId="77777777" w:rsidR="00FF0997" w:rsidRDefault="00FF0997" w:rsidP="00FF0997">
      <w:pPr>
        <w:pStyle w:val="NormalWeb"/>
        <w:spacing w:before="0" w:beforeAutospacing="0" w:after="0" w:afterAutospacing="0"/>
        <w:jc w:val="both"/>
      </w:pPr>
      <w:r>
        <w:t>A decisão de realizar uma anestesia geral e/ou loco-regional, depende do local cirúrgico, nível da lesão medular e se esta é completa ou incompleta e, também, da probabilidade de desenvolver DA e espasmos musculares com o estímulo cirúrgico.</w:t>
      </w:r>
    </w:p>
    <w:p w14:paraId="7875D303" w14:textId="77777777" w:rsidR="00FF0997" w:rsidRDefault="00FF0997" w:rsidP="00FF0997">
      <w:pPr>
        <w:pStyle w:val="NormalWeb"/>
        <w:spacing w:before="0" w:beforeAutospacing="0" w:after="0" w:afterAutospacing="0"/>
        <w:jc w:val="both"/>
      </w:pPr>
      <w:r>
        <w:t>As estratégias usadas neste doente tiveram como objetivo primordial a diminuição da incidência destas complicações e passaram pela manutenção da estabilidade hemodinâmica e profundidade anestésica apropriada, asseguradas pela anestesia geral balanceada combinada com uma analgesia multimodal, nomeadamente o bloqueio dos nervos periféricos.</w:t>
      </w:r>
    </w:p>
    <w:p w14:paraId="5B2D0B15" w14:textId="77777777" w:rsidR="00FF0997" w:rsidRDefault="00FF0997" w:rsidP="00FF0997">
      <w:pPr>
        <w:pStyle w:val="NormalWeb"/>
        <w:spacing w:before="0" w:beforeAutospacing="0" w:after="0" w:afterAutospacing="0"/>
        <w:jc w:val="both"/>
      </w:pPr>
      <w:r>
        <w:t>Referências:</w:t>
      </w:r>
    </w:p>
    <w:p w14:paraId="6A0EFB2B" w14:textId="77777777" w:rsidR="00FF0997" w:rsidRDefault="00FF0997" w:rsidP="00FF0997">
      <w:pPr>
        <w:pStyle w:val="NormalWeb"/>
        <w:spacing w:before="0" w:beforeAutospacing="0" w:after="0" w:afterAutospacing="0"/>
        <w:jc w:val="both"/>
      </w:pPr>
      <w:r>
        <w:t>(1) BJA Education, 2015, 15 (3): 123-130</w:t>
      </w:r>
    </w:p>
    <w:p w14:paraId="5BC698F4" w14:textId="77777777" w:rsidR="00FF0997" w:rsidRDefault="00FF0997" w:rsidP="00FF0997">
      <w:pPr>
        <w:pStyle w:val="NormalWeb"/>
        <w:spacing w:before="0" w:beforeAutospacing="0" w:after="0" w:afterAutospacing="0"/>
        <w:jc w:val="both"/>
      </w:pPr>
      <w:r>
        <w:t xml:space="preserve">(2) </w:t>
      </w:r>
      <w:proofErr w:type="spellStart"/>
      <w:r>
        <w:t>Anaesthesia</w:t>
      </w:r>
      <w:proofErr w:type="spellEnd"/>
      <w:r>
        <w:t>, 1998, 53 (3): 273-289</w:t>
      </w:r>
    </w:p>
    <w:p w14:paraId="1272FB22" w14:textId="77777777" w:rsidR="00237886" w:rsidRDefault="00FF0997"/>
    <w:sectPr w:rsidR="002378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A57"/>
    <w:rsid w:val="00183A57"/>
    <w:rsid w:val="00C07CB2"/>
    <w:rsid w:val="00F81389"/>
    <w:rsid w:val="00FF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D57D4-3B15-47A5-B8A6-EA0B1DB8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0997"/>
    <w:pPr>
      <w:spacing w:before="100" w:beforeAutospacing="1" w:after="100" w:afterAutospacing="1"/>
    </w:pPr>
    <w:rPr>
      <w:rFonts w:eastAsiaTheme="minorEastAsia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Admedic</dc:creator>
  <cp:keywords/>
  <dc:description/>
  <cp:lastModifiedBy>Admedic</cp:lastModifiedBy>
  <cp:revision>2</cp:revision>
  <dcterms:created xsi:type="dcterms:W3CDTF">2021-04-19T10:26:00Z</dcterms:created>
  <dcterms:modified xsi:type="dcterms:W3CDTF">2021-04-19T10:26:00Z</dcterms:modified>
</cp:coreProperties>
</file>