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D48A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ANESTESIA NO DOENTE COM LESÃO MEDULAR CRÓNICA</w:t>
      </w:r>
    </w:p>
    <w:p w14:paraId="1CC79E08" w14:textId="77777777" w:rsidR="00FF0997" w:rsidRDefault="00FF0997" w:rsidP="00FF0997">
      <w:pPr>
        <w:pStyle w:val="NormalWeb"/>
      </w:pPr>
      <w:r>
        <w:rPr>
          <w:b/>
          <w:bCs/>
        </w:rPr>
        <w:t>Autores:</w:t>
      </w:r>
      <w:r>
        <w:t xml:space="preserve"> Susana Pereira, Rita Ribas, Lina Guerreiro, Teresa Martins</w:t>
      </w:r>
    </w:p>
    <w:p w14:paraId="310661F6" w14:textId="77777777" w:rsidR="00FF0997" w:rsidRDefault="00FF0997" w:rsidP="00FF0997">
      <w:pPr>
        <w:pStyle w:val="NormalWeb"/>
      </w:pPr>
      <w:r>
        <w:rPr>
          <w:b/>
          <w:bCs/>
        </w:rPr>
        <w:t>Instituições:</w:t>
      </w:r>
      <w:r>
        <w:t xml:space="preserve"> Centro Hospitalar Universitário Lisboa Norte</w:t>
      </w:r>
    </w:p>
    <w:p w14:paraId="5CE8F807" w14:textId="77777777" w:rsidR="00FF0997" w:rsidRDefault="00FF0997" w:rsidP="00FF0997">
      <w:pPr>
        <w:pStyle w:val="NormalWeb"/>
      </w:pPr>
    </w:p>
    <w:p w14:paraId="70800054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</w:p>
    <w:p w14:paraId="799983E8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Segurança dos Doentes (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>)</w:t>
      </w:r>
    </w:p>
    <w:p w14:paraId="116662FB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</w:p>
    <w:p w14:paraId="1FEFE8DD" w14:textId="77777777" w:rsidR="00FF0997" w:rsidRPr="0025069A" w:rsidRDefault="00FF0997" w:rsidP="00FF0997">
      <w:pPr>
        <w:jc w:val="both"/>
        <w:rPr>
          <w:lang w:val="pt-PT"/>
        </w:rPr>
      </w:pPr>
      <w:r w:rsidRPr="0025069A">
        <w:rPr>
          <w:b/>
          <w:bCs/>
          <w:lang w:val="pt-PT"/>
        </w:rPr>
        <w:t>Resumo:</w:t>
      </w:r>
    </w:p>
    <w:p w14:paraId="51C52A2B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Introdução:</w:t>
      </w:r>
    </w:p>
    <w:p w14:paraId="13EFA331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 xml:space="preserve">Para o anestesiologista, a complicação cardiovascular mais relevante da lesão medular crónica é a </w:t>
      </w:r>
      <w:proofErr w:type="spellStart"/>
      <w:r>
        <w:t>disreflexia</w:t>
      </w:r>
      <w:proofErr w:type="spellEnd"/>
      <w:r>
        <w:t xml:space="preserve"> autonómica (DA). Lesões crónicas, completas e do nível T6 ou superior são fatores de risco.</w:t>
      </w:r>
    </w:p>
    <w:p w14:paraId="6B545408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 xml:space="preserve">Vários estímulos que ocorram abaixo da lesão (tais como: distensão urinária e intestinal, dor, fraturas ósseas) podem atuar como </w:t>
      </w:r>
      <w:proofErr w:type="spellStart"/>
      <w:r>
        <w:t>triggers</w:t>
      </w:r>
      <w:proofErr w:type="spellEnd"/>
      <w:r>
        <w:t>, sendo essencial a sua identificação e resolução.</w:t>
      </w:r>
    </w:p>
    <w:p w14:paraId="1D28B0D1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Caso Clínico:</w:t>
      </w:r>
    </w:p>
    <w:p w14:paraId="3D1409C8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 xml:space="preserve">Doente do sexo masculino, 62 anos, proposto para cirurgia urgente de redução e osteossíntese de fratura do colo do fémur após queda de cadeira de rodas. Os antecedentes médicos </w:t>
      </w:r>
      <w:proofErr w:type="spellStart"/>
      <w:r>
        <w:t>incluiem</w:t>
      </w:r>
      <w:proofErr w:type="spellEnd"/>
      <w:r>
        <w:t xml:space="preserve"> paraplegia </w:t>
      </w:r>
      <w:proofErr w:type="spellStart"/>
      <w:r>
        <w:t>espástica</w:t>
      </w:r>
      <w:proofErr w:type="spellEnd"/>
      <w:r>
        <w:t xml:space="preserve"> por trauma </w:t>
      </w:r>
      <w:proofErr w:type="spellStart"/>
      <w:r>
        <w:t>vertebromedular</w:t>
      </w:r>
      <w:proofErr w:type="spellEnd"/>
      <w:r>
        <w:t xml:space="preserve"> ASIA D ao nível de T10-T11 após acidente há 35 anos, incompetência vesical e cirurgia com instrumentação da coluna lombar.</w:t>
      </w:r>
    </w:p>
    <w:p w14:paraId="44C81EEA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 xml:space="preserve">O procedimento cirúrgico decorreu sob anestesia geral balanceada. Após a indução anestésica, foi realizado bloqueio analgésico </w:t>
      </w:r>
      <w:proofErr w:type="spellStart"/>
      <w:r>
        <w:t>ecoguiado</w:t>
      </w:r>
      <w:proofErr w:type="spellEnd"/>
      <w:r>
        <w:t xml:space="preserve"> dos nervos femoral e lateral cutâneo da coxa. Para além da monitorização standard, foi colocada monitorização da profundidade anestésica com o índice </w:t>
      </w:r>
      <w:proofErr w:type="spellStart"/>
      <w:r>
        <w:t>bispectral</w:t>
      </w:r>
      <w:proofErr w:type="spellEnd"/>
      <w:r>
        <w:t>.</w:t>
      </w:r>
    </w:p>
    <w:p w14:paraId="4C56C801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Durante a cirurgia, o perfil hemodinâmico e cardiovascular manteve-se estável e a profundidade anestésica adequada.</w:t>
      </w:r>
    </w:p>
    <w:p w14:paraId="3843B5C4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 xml:space="preserve">No período </w:t>
      </w:r>
      <w:proofErr w:type="spellStart"/>
      <w:r>
        <w:t>intra</w:t>
      </w:r>
      <w:proofErr w:type="spellEnd"/>
      <w:r>
        <w:t xml:space="preserve"> e pós-operatório, não houve registo de eventos de episódios de dor, DA, nem fenómenos de espasticidade.</w:t>
      </w:r>
    </w:p>
    <w:p w14:paraId="18A0ED28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Discussão:</w:t>
      </w:r>
    </w:p>
    <w:p w14:paraId="70B6DFE9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As alterações fisiopatológicas causadas pela lesão medular crónica são complexas. Uma boa compreensão e conhecimento da causa, natureza, duração e estado da lesão neurológica, assim como o nível sensitivo, ajudam a garantir uma abordagem peri-operatória segura destes doentes.</w:t>
      </w:r>
    </w:p>
    <w:p w14:paraId="32B8D951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A decisão de realizar uma anestesia geral e/ou loco-regional, depende do local cirúrgico, nível da lesão medular e se esta é completa ou incompleta e, também, da probabilidade de desenvolver DA e espasmos musculares com o estímulo cirúrgico.</w:t>
      </w:r>
    </w:p>
    <w:p w14:paraId="7875D303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As estratégias usadas neste doente tiveram como objetivo primordial a diminuição da incidência destas complicações e passaram pela manutenção da estabilidade hemodinâmica e profundidade anestésica apropriada, asseguradas pela anestesia geral balanceada combinada com uma analgesia multimodal, nomeadamente o bloqueio dos nervos periféricos.</w:t>
      </w:r>
    </w:p>
    <w:p w14:paraId="5B2D0B15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Referências:</w:t>
      </w:r>
    </w:p>
    <w:p w14:paraId="6A0EFB2B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>(1) BJA Education, 2015, 15 (3): 123-130</w:t>
      </w:r>
    </w:p>
    <w:p w14:paraId="5BC698F4" w14:textId="77777777" w:rsidR="00FF0997" w:rsidRDefault="00FF0997" w:rsidP="00FF0997">
      <w:pPr>
        <w:pStyle w:val="NormalWeb"/>
        <w:spacing w:before="0" w:beforeAutospacing="0" w:after="0" w:afterAutospacing="0"/>
        <w:jc w:val="both"/>
      </w:pPr>
      <w:r>
        <w:t xml:space="preserve">(2) </w:t>
      </w:r>
      <w:proofErr w:type="spellStart"/>
      <w:r>
        <w:t>Anaesthesia</w:t>
      </w:r>
      <w:proofErr w:type="spellEnd"/>
      <w:r>
        <w:t>, 1998, 53 (3): 273-289</w:t>
      </w:r>
    </w:p>
    <w:p w14:paraId="1272FB22" w14:textId="77777777" w:rsidR="00237886" w:rsidRDefault="00FF0997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57"/>
    <w:rsid w:val="00183A57"/>
    <w:rsid w:val="00C07CB2"/>
    <w:rsid w:val="00F81389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D57D4-3B15-47A5-B8A6-EA0B1DB8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997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2021-04-19T10:26:00Z</dcterms:created>
  <dcterms:modified xsi:type="dcterms:W3CDTF">2021-04-19T10:26:00Z</dcterms:modified>
</cp:coreProperties>
</file>