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C178E" w14:textId="77777777" w:rsidR="003A1629" w:rsidRDefault="003A1629" w:rsidP="003A1629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0D3068DF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CATETERIZAÇÃO ACIDENTAL DA ARTÉRIA CARÓTIDA COM CATETER VENOSO CENTRAL – CASO CLÍNICO</w:t>
      </w:r>
    </w:p>
    <w:p w14:paraId="1533F507" w14:textId="77777777" w:rsidR="003A1629" w:rsidRDefault="003A1629" w:rsidP="003A1629">
      <w:pPr>
        <w:pStyle w:val="NormalWeb"/>
      </w:pPr>
      <w:r>
        <w:rPr>
          <w:b/>
          <w:bCs/>
        </w:rPr>
        <w:t>Autores:</w:t>
      </w:r>
      <w:r>
        <w:t xml:space="preserve"> Ana Lídia Rouxinol-Dias, Joana Queijo, Inês Correia</w:t>
      </w:r>
    </w:p>
    <w:p w14:paraId="054BC1FF" w14:textId="77777777" w:rsidR="003A1629" w:rsidRPr="0025069A" w:rsidRDefault="003A1629" w:rsidP="003A1629">
      <w:pPr>
        <w:pStyle w:val="NormalWeb"/>
      </w:pPr>
      <w:r>
        <w:rPr>
          <w:b/>
          <w:bCs/>
        </w:rPr>
        <w:t>Instituições:</w:t>
      </w:r>
      <w:r>
        <w:t xml:space="preserve"> Centro Hospitalar Universitário de São João Centro Hospitalar de Leiria</w:t>
      </w:r>
    </w:p>
    <w:p w14:paraId="465E0CCF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Segurança dos Doentes (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Safety</w:t>
      </w:r>
      <w:proofErr w:type="spellEnd"/>
      <w:r>
        <w:t>)</w:t>
      </w:r>
    </w:p>
    <w:p w14:paraId="211E2B61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</w:p>
    <w:p w14:paraId="1D72FB56" w14:textId="77777777" w:rsidR="003A1629" w:rsidRDefault="003A1629" w:rsidP="003A1629">
      <w:pPr>
        <w:jc w:val="both"/>
      </w:pPr>
      <w:proofErr w:type="spellStart"/>
      <w:r>
        <w:rPr>
          <w:b/>
          <w:bCs/>
        </w:rPr>
        <w:t>Resumo</w:t>
      </w:r>
      <w:proofErr w:type="spellEnd"/>
      <w:r>
        <w:rPr>
          <w:b/>
          <w:bCs/>
        </w:rPr>
        <w:t>:</w:t>
      </w:r>
    </w:p>
    <w:p w14:paraId="5F20D693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>Introdução</w:t>
      </w:r>
    </w:p>
    <w:p w14:paraId="09D4B86C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A colocação de cateter venoso central (CVC) é um procedimento de rotina em anestesia para cirurgia </w:t>
      </w:r>
      <w:proofErr w:type="gramStart"/>
      <w:r>
        <w:t>cardíaca[</w:t>
      </w:r>
      <w:proofErr w:type="gramEnd"/>
      <w:r>
        <w:t xml:space="preserve">1]. A incidência de cateterização arterial inadvertida varia entre 0,1-0,5% quando a colocação se faz por referências anatómicas. Não existe ainda um tratamento standard para a gestão desta </w:t>
      </w:r>
      <w:proofErr w:type="gramStart"/>
      <w:r>
        <w:t>complicação[</w:t>
      </w:r>
      <w:proofErr w:type="gramEnd"/>
      <w:r>
        <w:t>2].</w:t>
      </w:r>
    </w:p>
    <w:p w14:paraId="40B3B3BE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O diagnóstico imediato e tratamento adequado são decisivos nas repercussões para o </w:t>
      </w:r>
      <w:proofErr w:type="gramStart"/>
      <w:r>
        <w:t>paciente[</w:t>
      </w:r>
      <w:proofErr w:type="gramEnd"/>
      <w:r>
        <w:t>2].</w:t>
      </w:r>
    </w:p>
    <w:p w14:paraId="490355D1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>Caso Clínico</w:t>
      </w:r>
    </w:p>
    <w:p w14:paraId="20000BF1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Doente do sexo masculino, 76 anos, autónomo, ASA IV, admitido no bloco operatório de Cirurgia Cardíaca para cirurgia de revascularização coronária </w:t>
      </w:r>
      <w:proofErr w:type="spellStart"/>
      <w:r>
        <w:t>off</w:t>
      </w:r>
      <w:proofErr w:type="spellEnd"/>
      <w:r>
        <w:t xml:space="preserve">-pump após admissão por enfarte agudo do miocárdio sem elevação do segmento </w:t>
      </w:r>
      <w:proofErr w:type="gramStart"/>
      <w:r>
        <w:t>ST .</w:t>
      </w:r>
      <w:proofErr w:type="gramEnd"/>
    </w:p>
    <w:p w14:paraId="3CD6EE4C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Antes da indução anestésica, foi colocada a monitorização standard da ASA II, oximetria cerebral, profundidade anestésica e linha arterial. Após indução anestésica (intravenosa total), foi inserido por referências anatómicas o CVC. A cateterização foi realizada sem dificuldade, sem refluxo pulsátil aparente e o CVC foi fixado aos 15 cm. O cateter foi então conectado ao transdutor de pressão venosa central (PVC), apresentando curva e valores sobreponíveis à pressão arterial, permitindo o diagnóstico imediato de colocação acidental do CVC na artéria carótida esquerda, posteriormente confirmado por ecografia. Após avaliação por Cirurgia Vascular e discussão multidisciplinar, optou-se pelo encerramento do orifício de punção arterial com </w:t>
      </w:r>
      <w:proofErr w:type="spellStart"/>
      <w:r>
        <w:t>Perclose</w:t>
      </w:r>
      <w:proofErr w:type="spellEnd"/>
      <w:r>
        <w:t xml:space="preserve"> </w:t>
      </w:r>
      <w:proofErr w:type="spellStart"/>
      <w:r>
        <w:t>Proglide</w:t>
      </w:r>
      <w:proofErr w:type="spellEnd"/>
      <w:r>
        <w:t xml:space="preserve">, com recobro posterior em UCI e adiamento da cirurgia cardíaca por 72 horas, considerando o risco-benefício da </w:t>
      </w:r>
      <w:proofErr w:type="spellStart"/>
      <w:r>
        <w:t>hipocoagulação</w:t>
      </w:r>
      <w:proofErr w:type="spellEnd"/>
      <w:r>
        <w:t xml:space="preserve"> necessária à realização da mesma. Manteve-se o CVC até aplicação do dispositivo </w:t>
      </w:r>
      <w:proofErr w:type="spellStart"/>
      <w:r>
        <w:t>Proglide</w:t>
      </w:r>
      <w:proofErr w:type="spellEnd"/>
      <w:r>
        <w:t xml:space="preserve"> com fio guia pela técnica de </w:t>
      </w:r>
      <w:proofErr w:type="spellStart"/>
      <w:r>
        <w:t>Seldinger</w:t>
      </w:r>
      <w:proofErr w:type="spellEnd"/>
      <w:r>
        <w:t xml:space="preserve">. O encerramento do orifício de punção foi </w:t>
      </w:r>
      <w:proofErr w:type="gramStart"/>
      <w:r>
        <w:t>bem sucedido</w:t>
      </w:r>
      <w:proofErr w:type="gramEnd"/>
      <w:r>
        <w:t xml:space="preserve"> e confirmado por ecografia, identificando-se fluxo carotídeo adequado e não se observando </w:t>
      </w:r>
      <w:proofErr w:type="spellStart"/>
      <w:r>
        <w:t>leakage</w:t>
      </w:r>
      <w:proofErr w:type="spellEnd"/>
      <w:r>
        <w:t xml:space="preserve"> ou hematoma cervical.</w:t>
      </w:r>
    </w:p>
    <w:p w14:paraId="1C80B9F8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Seis horas </w:t>
      </w:r>
      <w:proofErr w:type="gramStart"/>
      <w:r>
        <w:t>após, o</w:t>
      </w:r>
      <w:proofErr w:type="gramEnd"/>
      <w:r>
        <w:t xml:space="preserve"> doente foi reavaliado clínica e ecograficamente pela equipa de Cirurgia Vascular e, após exclusão de hematoma, foi </w:t>
      </w:r>
      <w:proofErr w:type="spellStart"/>
      <w:r>
        <w:t>extubado</w:t>
      </w:r>
      <w:proofErr w:type="spellEnd"/>
      <w:r>
        <w:t xml:space="preserve"> com segurança e sem sequelas.</w:t>
      </w:r>
    </w:p>
    <w:p w14:paraId="116B2933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>Discussão</w:t>
      </w:r>
    </w:p>
    <w:p w14:paraId="571855A7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Conforme proposto por Ho </w:t>
      </w:r>
      <w:proofErr w:type="spellStart"/>
      <w:r>
        <w:t>et</w:t>
      </w:r>
      <w:proofErr w:type="spellEnd"/>
      <w:r>
        <w:t xml:space="preserve"> al., devem ser empregues pelo menos dois métodos de segurança para garantir a colocação adequada do CVC antes da infusão de </w:t>
      </w:r>
      <w:proofErr w:type="gramStart"/>
      <w:r>
        <w:t>fármacos[</w:t>
      </w:r>
      <w:proofErr w:type="gramEnd"/>
      <w:r>
        <w:t>3]. Neste caso, a avaliação de PVC e a confirmação ecográfica foram adequadamente sensíveis, enquanto o refluxo pulsátil e a cor do sangue aspirado falharam na identificação do posicionamento incorreto do CVC.</w:t>
      </w:r>
    </w:p>
    <w:p w14:paraId="5B9AD67C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Para resolução da complicação foi colocado com sucesso e sem sequelas um dispositivo de encerramento percutâneo, tal como vem descrito em 7 casos relatados na </w:t>
      </w:r>
      <w:proofErr w:type="gramStart"/>
      <w:r>
        <w:t>literatura[</w:t>
      </w:r>
      <w:proofErr w:type="gramEnd"/>
      <w:r>
        <w:t>2].</w:t>
      </w:r>
    </w:p>
    <w:p w14:paraId="5E2345B0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> </w:t>
      </w:r>
    </w:p>
    <w:p w14:paraId="0A354755" w14:textId="77777777" w:rsidR="003A1629" w:rsidRPr="00FC7C9F" w:rsidRDefault="003A1629" w:rsidP="003A1629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[1] Circulation. 2011 Dec;124(23</w:t>
      </w:r>
      <w:proofErr w:type="gramStart"/>
      <w:r w:rsidRPr="00FC7C9F">
        <w:rPr>
          <w:lang w:val="en-US"/>
        </w:rPr>
        <w:t>):e</w:t>
      </w:r>
      <w:proofErr w:type="gramEnd"/>
      <w:r w:rsidRPr="00FC7C9F">
        <w:rPr>
          <w:lang w:val="en-US"/>
        </w:rPr>
        <w:t xml:space="preserve">652-735. </w:t>
      </w:r>
      <w:proofErr w:type="spellStart"/>
      <w:r w:rsidRPr="00FC7C9F">
        <w:rPr>
          <w:lang w:val="en-US"/>
        </w:rPr>
        <w:t>Epub</w:t>
      </w:r>
      <w:proofErr w:type="spellEnd"/>
      <w:r w:rsidRPr="00FC7C9F">
        <w:rPr>
          <w:lang w:val="en-US"/>
        </w:rPr>
        <w:t xml:space="preserve"> 2011 Nov 7</w:t>
      </w:r>
    </w:p>
    <w:p w14:paraId="38FE4BEA" w14:textId="77777777" w:rsidR="003A1629" w:rsidRPr="00FC7C9F" w:rsidRDefault="003A1629" w:rsidP="003A1629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t>[2] Journal of Vascular and Interventional Radiology, 30(11), 1785-1794</w:t>
      </w:r>
    </w:p>
    <w:p w14:paraId="0EB32727" w14:textId="77777777" w:rsidR="003A1629" w:rsidRDefault="003A1629" w:rsidP="003A1629">
      <w:pPr>
        <w:pStyle w:val="NormalWeb"/>
        <w:spacing w:before="0" w:beforeAutospacing="0" w:after="0" w:afterAutospacing="0"/>
        <w:jc w:val="both"/>
      </w:pPr>
      <w:r>
        <w:t xml:space="preserve">[3] </w:t>
      </w:r>
      <w:proofErr w:type="spellStart"/>
      <w:r>
        <w:t>Anaesth</w:t>
      </w:r>
      <w:proofErr w:type="spellEnd"/>
      <w:r>
        <w:t xml:space="preserve"> </w:t>
      </w:r>
      <w:proofErr w:type="spellStart"/>
      <w:r>
        <w:t>Intensive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2014; 42:793-800.</w:t>
      </w:r>
    </w:p>
    <w:p w14:paraId="7F256615" w14:textId="77777777" w:rsidR="00237886" w:rsidRDefault="003A1629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A2"/>
    <w:rsid w:val="003A1629"/>
    <w:rsid w:val="00C07CB2"/>
    <w:rsid w:val="00C960A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F7D70-632C-40E9-99B4-4DD56D32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629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2021-04-19T10:29:00Z</dcterms:created>
  <dcterms:modified xsi:type="dcterms:W3CDTF">2021-04-19T10:29:00Z</dcterms:modified>
</cp:coreProperties>
</file>