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21FD" w14:textId="77777777" w:rsidR="000D3463" w:rsidRDefault="000D3463" w:rsidP="000D3463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Título:</w:t>
      </w:r>
      <w:r>
        <w:t xml:space="preserve"> CHOQUE ANAFILÁTICO NO INTRAOPERATÓRIO PROVOCADO POR CEFTRIAXONA – UM DIAGNÓSTICO DESAFIANTE.</w:t>
      </w:r>
    </w:p>
    <w:p w14:paraId="3CF18F86" w14:textId="77777777" w:rsidR="000D3463" w:rsidRDefault="000D3463" w:rsidP="000D3463">
      <w:pPr>
        <w:pStyle w:val="NormalWeb"/>
      </w:pPr>
      <w:r>
        <w:rPr>
          <w:b/>
          <w:bCs/>
        </w:rPr>
        <w:t>Autores:</w:t>
      </w:r>
      <w:r>
        <w:t xml:space="preserve"> Ana Lídia Rouxinol-Dias, Rui Silva, Mara Sousa, Filipe Vieira. </w:t>
      </w:r>
    </w:p>
    <w:p w14:paraId="1A1BCC64" w14:textId="77777777" w:rsidR="000D3463" w:rsidRDefault="000D3463" w:rsidP="000D3463">
      <w:pPr>
        <w:pStyle w:val="NormalWeb"/>
      </w:pPr>
      <w:r>
        <w:rPr>
          <w:b/>
          <w:bCs/>
        </w:rPr>
        <w:t>Instituições:</w:t>
      </w:r>
      <w:r>
        <w:t xml:space="preserve"> Centro Hospitalar de São João</w:t>
      </w:r>
    </w:p>
    <w:p w14:paraId="377CE176" w14:textId="77777777" w:rsidR="000D3463" w:rsidRDefault="000D3463" w:rsidP="000D3463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Segurança dos Doentes (Patient Safety)</w:t>
      </w:r>
    </w:p>
    <w:p w14:paraId="4CE22A22" w14:textId="77777777" w:rsidR="000D3463" w:rsidRDefault="000D3463" w:rsidP="000D3463">
      <w:pPr>
        <w:pStyle w:val="NormalWeb"/>
        <w:spacing w:before="0" w:beforeAutospacing="0" w:after="0" w:afterAutospacing="0"/>
        <w:jc w:val="both"/>
      </w:pPr>
    </w:p>
    <w:p w14:paraId="1B773205" w14:textId="77777777" w:rsidR="000D3463" w:rsidRPr="0025069A" w:rsidRDefault="000D3463" w:rsidP="000D3463">
      <w:pPr>
        <w:jc w:val="both"/>
        <w:rPr>
          <w:lang w:val="pt-PT"/>
        </w:rPr>
      </w:pPr>
      <w:r w:rsidRPr="0025069A">
        <w:rPr>
          <w:b/>
          <w:bCs/>
          <w:lang w:val="pt-PT"/>
        </w:rPr>
        <w:t>Resumo:</w:t>
      </w:r>
    </w:p>
    <w:p w14:paraId="46C6B139" w14:textId="77777777" w:rsidR="000D3463" w:rsidRDefault="000D3463" w:rsidP="000D3463">
      <w:pPr>
        <w:pStyle w:val="NormalWeb"/>
        <w:spacing w:before="0" w:beforeAutospacing="0" w:after="0" w:afterAutospacing="0"/>
        <w:jc w:val="both"/>
      </w:pPr>
      <w:r>
        <w:t>Introdução: A anafilaxia intraoperatória é um evento raro, potencialmente fatal. O diagnóstico é essencialmente clínico, mas no contexto intraoperatório é um desafio, exigindo elevado grau de suspeição, uma vez que os efeitos cardiovasculares e cutâneo-mucosos da reação anafilática são frequentes mascarados pelos efeitos dos anestésicos gerais e pelos campos cirúrgicos, respetivamente.</w:t>
      </w:r>
    </w:p>
    <w:p w14:paraId="4F89B584" w14:textId="77777777" w:rsidR="000D3463" w:rsidRDefault="000D3463" w:rsidP="000D3463">
      <w:pPr>
        <w:pStyle w:val="NormalWeb"/>
        <w:spacing w:before="0" w:beforeAutospacing="0" w:after="0" w:afterAutospacing="0"/>
        <w:jc w:val="both"/>
      </w:pPr>
      <w:r>
        <w:t>Caso clínico: Homem de 65 anos, ASA IV, referenciado recentemente para cardio-desfribrilador implantável (CDI). Sem alergias conhecidas e com múltiplos antecedentes anestesico-cirurgicos sem intercorrências. Por hemorragia grave de quisto renal resistente a medidas conservadoras, foi submetido a nefrectomia sob anestesia combinada. Além da monitorização standard da ASA, foi monitorizado com pressão arterial invasiva (colocação com o doente acordado sob infiltração local de lidocaína 2%) e foi colocado um cateter epidural torácico T11-T12. Posteriormente, foi induzida anestesia geral, após a qual foi colocado um cateter venoso central (CVC) jugular interno direito (ecoguiado) e administrada a profilaxia antibiótica com 2g de ceftriaxona. Doze minutos após a indução anestésica (7 minutos após a administração de ceftriaxona), no final da colocação do CVC, o doente apresentou uma diminuição súbita do EtCO2, seguido de uma hipotensão de início súbito, taquicardia marcada e dessaturação. Ao serem removidos os campos cirúrgicos utilizados para colocação do do CVC identificaram-se pápulas eritematosas nos membros superiores, levantando-se de imediato a suspeita de um episódio de anafilaxia. Num minuto, o doente entrou em PCR em atividade elétrica sem pulso, ativando-se de imediato o algoritmo de suporte avançado de vida, com recuperação da circulação espontânea ao fim de 4 ciclos. Posteriormente, o doente foi transferido para a unidade de cuidados pós-anestésicos (UCPA) sob ventilação invasiva e suporte vasopressor com noradrenalina (0,1mcg/kg/min) - admissão já programada pelas comorbilidades do doente. O doseamento de triptase sérica 1h após o evento foi de &gt;200,00 mcg/L.  Cinco horas após a admissão na UCPA, mais estável hemodinamicamente com redução gradual do suporte vasopresor, o doente foi extubado sem intercorrências. Cinco dias depois, o doente regressou à enfermaria e teve alta hospitalar 26 dias após o evento, completamente recuperado, com capacidade funcional e multiorgânica conforme o basal, já com o CDI implantado. Foi orientado para consulta de imunoalergologia e notificada a reação anafilática no sistema de registos clínicos eletrónicos.</w:t>
      </w:r>
    </w:p>
    <w:p w14:paraId="710572AD" w14:textId="77777777" w:rsidR="000D3463" w:rsidRDefault="000D3463" w:rsidP="000D3463">
      <w:pPr>
        <w:pStyle w:val="NormalWeb"/>
        <w:spacing w:before="0" w:beforeAutospacing="0" w:after="0" w:afterAutospacing="0"/>
        <w:jc w:val="both"/>
      </w:pPr>
      <w:r>
        <w:t>Discussão: Este foi um caso extremo de uma PCR intraoperatória súbita, com reversão e evolução favorável, num paciente ASA IV, com múltiplos antecedentes anestésico-cirúrgicos, por anafilaxia à ceftriaxona. Expõe as dificuldades de prever e diagnosticar a anafilaxia perioperatória, especialmente durante o período intraoperatório.</w:t>
      </w:r>
    </w:p>
    <w:p w14:paraId="790D3BFF" w14:textId="77777777" w:rsidR="000D3463" w:rsidRPr="00BE5D54" w:rsidRDefault="000D3463" w:rsidP="000D3463">
      <w:pPr>
        <w:pStyle w:val="NormalWeb"/>
        <w:spacing w:before="0" w:beforeAutospacing="0" w:after="0" w:afterAutospacing="0"/>
        <w:jc w:val="both"/>
      </w:pPr>
      <w:r w:rsidRPr="00BE5D54">
        <w:t>__________________________________________________________</w:t>
      </w:r>
    </w:p>
    <w:p w14:paraId="0BC3AE3C" w14:textId="77777777" w:rsidR="000D3463" w:rsidRPr="00BE5D54" w:rsidRDefault="000D3463" w:rsidP="000D3463">
      <w:pPr>
        <w:jc w:val="both"/>
        <w:rPr>
          <w:lang w:val="pt-PT"/>
        </w:rPr>
      </w:pPr>
    </w:p>
    <w:p w14:paraId="01384AEC" w14:textId="77777777" w:rsidR="00237886" w:rsidRDefault="000D3463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09"/>
    <w:rsid w:val="000D3463"/>
    <w:rsid w:val="009E5809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8BE94-D24C-462D-A861-64F7032D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3463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2021-04-19T10:29:00Z</dcterms:created>
  <dcterms:modified xsi:type="dcterms:W3CDTF">2021-04-19T10:29:00Z</dcterms:modified>
</cp:coreProperties>
</file>