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E31C7" w14:textId="77777777" w:rsidR="002F7314" w:rsidRDefault="002F7314" w:rsidP="002F731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7A1F81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7A1F81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PERIOPERATÓRIO DA DREPANOCITOSE: O QUE HÁ AINDA POR DESCOBRIR?</w:t>
      </w:r>
    </w:p>
    <w:p w14:paraId="7F487C47" w14:textId="60E788F8" w:rsidR="002F7314" w:rsidRDefault="002F7314" w:rsidP="002F7314">
      <w:pPr>
        <w:pStyle w:val="NormalWeb"/>
      </w:pPr>
      <w:r>
        <w:rPr>
          <w:b/>
          <w:bCs/>
        </w:rPr>
        <w:t>Autores:</w:t>
      </w:r>
      <w:r>
        <w:t xml:space="preserve"> </w:t>
      </w:r>
      <w:r w:rsidR="005244E7" w:rsidRPr="005244E7">
        <w:t>Catarina Nogueira Pinto, Cláudia Rodrigues Pereira, Maria Soares</w:t>
      </w:r>
    </w:p>
    <w:p w14:paraId="1AD49998" w14:textId="77777777" w:rsidR="002F7314" w:rsidRPr="00274BD1" w:rsidRDefault="002F7314" w:rsidP="002F7314">
      <w:pPr>
        <w:pStyle w:val="NormalWeb"/>
      </w:pPr>
      <w:r>
        <w:rPr>
          <w:b/>
          <w:bCs/>
        </w:rPr>
        <w:t>Instituições:</w:t>
      </w:r>
      <w:r>
        <w:t xml:space="preserve"> Unidade Local de Saúde de Matosinhos - Hospital Pedro Hispano</w:t>
      </w:r>
    </w:p>
    <w:p w14:paraId="691521FA" w14:textId="77777777" w:rsidR="002F7314" w:rsidRPr="007A1F81" w:rsidRDefault="002F7314" w:rsidP="002F731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7A1F81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7A1F81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Transfusão e Hemostase (Transfusion and Haemostasis)</w:t>
      </w:r>
    </w:p>
    <w:p w14:paraId="6AC551C7" w14:textId="77777777" w:rsidR="002F7314" w:rsidRPr="007A1F81" w:rsidRDefault="002F7314" w:rsidP="002F731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7A1F81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(TEM FOTO)</w:t>
      </w:r>
    </w:p>
    <w:p w14:paraId="2EDF36F4" w14:textId="77777777" w:rsidR="002F7314" w:rsidRPr="00274BD1" w:rsidRDefault="002F7314" w:rsidP="002F7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4BD1">
        <w:rPr>
          <w:rFonts w:ascii="Times New Roman" w:eastAsia="Times New Roman" w:hAnsi="Times New Roman" w:cs="Times New Roman"/>
          <w:b/>
          <w:bCs/>
          <w:sz w:val="24"/>
          <w:szCs w:val="24"/>
        </w:rPr>
        <w:t>Resumo:</w:t>
      </w:r>
    </w:p>
    <w:p w14:paraId="444C0BA0" w14:textId="77777777" w:rsidR="002F7314" w:rsidRPr="007A1F81" w:rsidRDefault="002F7314" w:rsidP="002F731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7A1F81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Introdução A drepanocitose é uma hemoglobinopatia hereditária, na qual há produção da variante S da hemoglobina (Hb) que polimeriza a baixas tensões de oxigénio. No período perioperatório existe um risco aumentado de falciformização e eventos trombóticos; a sua evicção é um desafio para o Anestesiologista. Este caso reporta uma crise falciforme no pós-operatório imediato, apesar de cumpridos todos os cuidados recomendados na literatura.</w:t>
      </w:r>
    </w:p>
    <w:p w14:paraId="3466E2ED" w14:textId="77777777" w:rsidR="002F7314" w:rsidRPr="007A1F81" w:rsidRDefault="002F7314" w:rsidP="002F731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7A1F81">
        <w:rPr>
          <w:rFonts w:ascii="Times New Roman" w:eastAsiaTheme="minorEastAsia" w:hAnsi="Times New Roman" w:cs="Times New Roman"/>
          <w:sz w:val="24"/>
          <w:szCs w:val="24"/>
          <w:lang w:eastAsia="pt-PT"/>
        </w:rPr>
        <w:t>Caso Clínico Mulher, 53 anos, 40 Kg, ASA III, drepanocitose diagnosticada aos 11 anos, várias crises falciformes prévias (necrose asséptica da cabeça do fémur, enfarte esplénico e necrose das papilas renais). Proposta para esplenectomia laparoscópica eletiva por esplenomegalia.</w:t>
      </w:r>
    </w:p>
    <w:p w14:paraId="6A1C63DB" w14:textId="77777777" w:rsidR="002F7314" w:rsidRPr="007A1F81" w:rsidRDefault="002F7314" w:rsidP="002F731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7A1F81">
        <w:rPr>
          <w:rFonts w:ascii="Times New Roman" w:eastAsiaTheme="minorEastAsia" w:hAnsi="Times New Roman" w:cs="Times New Roman"/>
          <w:sz w:val="24"/>
          <w:szCs w:val="24"/>
          <w:lang w:eastAsia="pt-PT"/>
        </w:rPr>
        <w:t>Avaliação pré-operatória: anemia (Hb 8.2 g/dL) e trombocitose (469 000 plaquetas/uL). Transfusão de 1 unidade de glóbulos rubros (UGR) no dia anterior à cirurgia para otimização pré-operatória (aumento da Hb A e diluição da Hb S).</w:t>
      </w:r>
    </w:p>
    <w:p w14:paraId="5E2FA684" w14:textId="77777777" w:rsidR="002F7314" w:rsidRPr="007A1F81" w:rsidRDefault="002F7314" w:rsidP="002F731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7A1F81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Intra-operatório: A cirurgia decorreu no primeiro tempo, evitando jejum prolongado. Submetida a anestesia geral balanceada, sob monitorização standard da ASA, monitorização invasiva das pressões arteriais e temperatura central. A última foi mantida a 37°C através do aquecimento ativo com manta de aquecimento, aquecimento dos fluidos administrados e da sala operatória (23-25°C).</w:t>
      </w:r>
    </w:p>
    <w:p w14:paraId="65140D9D" w14:textId="77777777" w:rsidR="002F7314" w:rsidRPr="007A1F81" w:rsidRDefault="002F7314" w:rsidP="002F731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7A1F81">
        <w:rPr>
          <w:rFonts w:ascii="Times New Roman" w:eastAsiaTheme="minorEastAsia" w:hAnsi="Times New Roman" w:cs="Times New Roman"/>
          <w:sz w:val="24"/>
          <w:szCs w:val="24"/>
          <w:lang w:eastAsia="pt-PT"/>
        </w:rPr>
        <w:t>A cirurgia teve a duração de 180 minutos, com manutenção da estabilidade hemodinâmica e oxigenação adequada. Perdas hemáticas estimadas em 500mL e normovolemia mantida através da administração de 1200 mL de cristalóides e transfusão de 2 UGR.</w:t>
      </w:r>
    </w:p>
    <w:p w14:paraId="4D5B1CF2" w14:textId="77777777" w:rsidR="002F7314" w:rsidRPr="007A1F81" w:rsidRDefault="002F7314" w:rsidP="002F731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7A1F81">
        <w:rPr>
          <w:rFonts w:ascii="Times New Roman" w:eastAsiaTheme="minorEastAsia" w:hAnsi="Times New Roman" w:cs="Times New Roman"/>
          <w:sz w:val="24"/>
          <w:szCs w:val="24"/>
          <w:lang w:eastAsia="pt-PT"/>
        </w:rPr>
        <w:t>Analgesia intra-operatória: fentanil 0.30 mg, lidocaína em perfusão (total 250 mg), paracetamol 1 g, tramadol 100 mg, cetorolac 30 mg e infiltração da ferida cirúrgica com ropivacaína 0.75% 15 mL.</w:t>
      </w:r>
    </w:p>
    <w:p w14:paraId="3B7252BF" w14:textId="77777777" w:rsidR="002F7314" w:rsidRPr="007A1F81" w:rsidRDefault="002F7314" w:rsidP="002F731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7A1F81">
        <w:rPr>
          <w:rFonts w:ascii="Times New Roman" w:eastAsiaTheme="minorEastAsia" w:hAnsi="Times New Roman" w:cs="Times New Roman"/>
          <w:sz w:val="24"/>
          <w:szCs w:val="24"/>
          <w:lang w:eastAsia="pt-PT"/>
        </w:rPr>
        <w:t>Emergência anestésica sem intercorrências.</w:t>
      </w:r>
    </w:p>
    <w:p w14:paraId="2BDD3344" w14:textId="77777777" w:rsidR="002F7314" w:rsidRPr="007A1F81" w:rsidRDefault="002F7314" w:rsidP="002F731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7A1F81">
        <w:rPr>
          <w:rFonts w:ascii="Times New Roman" w:eastAsiaTheme="minorEastAsia" w:hAnsi="Times New Roman" w:cs="Times New Roman"/>
          <w:sz w:val="24"/>
          <w:szCs w:val="24"/>
          <w:lang w:eastAsia="pt-PT"/>
        </w:rPr>
        <w:t>Unidade de Cuidados Pós-Anestésicos (UCPA): sem dor abdominal. Aos 5 minutos de permanência iniciou dor intensa no membro inferior direito. Após verificada perfusão distal adequada do membro, assumida crise falciforme. Instituído tratamento sintomático: morfina 3 mg e reforço da fluidoterapia 1000 mL. Após 4h, transferida para a Unidade de Cuidados Intermédios, assintomática, para vigilância clínica, sem outras intercorrências.</w:t>
      </w:r>
    </w:p>
    <w:p w14:paraId="60049549" w14:textId="77777777" w:rsidR="002F7314" w:rsidRPr="007A1F81" w:rsidRDefault="002F7314" w:rsidP="002F731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7A1F81">
        <w:rPr>
          <w:rFonts w:ascii="Times New Roman" w:eastAsiaTheme="minorEastAsia" w:hAnsi="Times New Roman" w:cs="Times New Roman"/>
          <w:sz w:val="24"/>
          <w:szCs w:val="24"/>
          <w:lang w:eastAsia="pt-PT"/>
        </w:rPr>
        <w:lastRenderedPageBreak/>
        <w:t>Discussão Dúvidas persistem acerca dos fatores que desencadeiam crises falciformes no período perioperatório e melhor forma de os evitar. Este caso evidencia a necessidade de mais estudos para a sua compreensão, já que apesar da preparação pré-operatória adequada e tentativa de evitar potenciais fatores, a mesma ocorreu, ainda que de forma limitada e sem consequências clínicas major.</w:t>
      </w:r>
    </w:p>
    <w:p w14:paraId="2AE00CB4" w14:textId="77777777" w:rsidR="002F7314" w:rsidRPr="007A1F81" w:rsidRDefault="002F7314" w:rsidP="002F731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7A1F81">
        <w:rPr>
          <w:rFonts w:ascii="Times New Roman" w:eastAsiaTheme="minorEastAsia" w:hAnsi="Times New Roman" w:cs="Times New Roman"/>
          <w:sz w:val="24"/>
          <w:szCs w:val="24"/>
          <w:lang w:eastAsia="pt-PT"/>
        </w:rPr>
        <w:t>Pontos de aprendizagem: </w:t>
      </w:r>
    </w:p>
    <w:p w14:paraId="7054208B" w14:textId="77777777" w:rsidR="002F7314" w:rsidRPr="007A1F81" w:rsidRDefault="002F7314" w:rsidP="002F731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7A1F81">
        <w:rPr>
          <w:rFonts w:ascii="Times New Roman" w:eastAsiaTheme="minorEastAsia" w:hAnsi="Times New Roman" w:cs="Times New Roman"/>
          <w:sz w:val="24"/>
          <w:szCs w:val="24"/>
          <w:lang w:eastAsia="pt-PT"/>
        </w:rPr>
        <w:t>A otimização pré-operatória antecipada destes doentes e a organização logística do bloco operatório são cruciais na evicção de crises falciformes.</w:t>
      </w:r>
    </w:p>
    <w:p w14:paraId="66715574" w14:textId="77777777" w:rsidR="002F7314" w:rsidRPr="007A1F81" w:rsidRDefault="002F7314" w:rsidP="002F731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7A1F81">
        <w:rPr>
          <w:rFonts w:ascii="Times New Roman" w:eastAsiaTheme="minorEastAsia" w:hAnsi="Times New Roman" w:cs="Times New Roman"/>
          <w:sz w:val="24"/>
          <w:szCs w:val="24"/>
          <w:lang w:eastAsia="pt-PT"/>
        </w:rPr>
        <w:t>Apesar de todos os cuidados, estes doentes têm elevado risco de intercorrências no período perioperatório.</w:t>
      </w:r>
    </w:p>
    <w:p w14:paraId="52E495BE" w14:textId="77777777" w:rsidR="00237886" w:rsidRDefault="005244E7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29"/>
    <w:rsid w:val="002F7314"/>
    <w:rsid w:val="00511E29"/>
    <w:rsid w:val="005244E7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AE0C0-3AA1-41E3-971A-D3EBE1D3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3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7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4</cp:revision>
  <dcterms:created xsi:type="dcterms:W3CDTF">2021-04-19T10:34:00Z</dcterms:created>
  <dcterms:modified xsi:type="dcterms:W3CDTF">2021-04-19T14:45:00Z</dcterms:modified>
</cp:coreProperties>
</file>