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31C7" w14:textId="77777777" w:rsidR="002F7314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PERIOPERATÓRIO DA DREPANOCITOSE: O QUE HÁ AINDA POR DESCOBRIR?</w:t>
      </w:r>
    </w:p>
    <w:p w14:paraId="7F487C47" w14:textId="60E788F8" w:rsidR="002F7314" w:rsidRDefault="002F7314" w:rsidP="002F7314">
      <w:pPr>
        <w:pStyle w:val="NormalWeb"/>
      </w:pPr>
      <w:r>
        <w:rPr>
          <w:b/>
          <w:bCs/>
        </w:rPr>
        <w:t>Autores:</w:t>
      </w:r>
      <w:r>
        <w:t xml:space="preserve"> </w:t>
      </w:r>
      <w:r w:rsidR="005244E7" w:rsidRPr="005244E7">
        <w:t>Catarina Nogueira Pinto, Cláudia Rodrigues Pereira, Maria Soares</w:t>
      </w:r>
    </w:p>
    <w:p w14:paraId="1AD49998" w14:textId="77777777" w:rsidR="002F7314" w:rsidRPr="00274BD1" w:rsidRDefault="002F7314" w:rsidP="002F7314">
      <w:pPr>
        <w:pStyle w:val="NormalWeb"/>
      </w:pPr>
      <w:r>
        <w:rPr>
          <w:b/>
          <w:bCs/>
        </w:rPr>
        <w:t>Instituições:</w:t>
      </w:r>
      <w:r>
        <w:t xml:space="preserve"> Unidade Local de Saúde de Matosinhos - Hospital Pedro Hispano</w:t>
      </w:r>
    </w:p>
    <w:p w14:paraId="691521FA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Transfusão e Hemostase (Transfusion and Haemostasis)</w:t>
      </w:r>
    </w:p>
    <w:p w14:paraId="6AC551C7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(TEM FOTO)</w:t>
      </w:r>
    </w:p>
    <w:p w14:paraId="2EDF36F4" w14:textId="77777777" w:rsidR="002F7314" w:rsidRPr="00274BD1" w:rsidRDefault="002F7314" w:rsidP="002F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BD1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444C0BA0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 A drepanocitose é uma hemoglobinopatia hereditária, na qual há produção da variante S da hemoglobina (Hb) que polimeriza a baixas tensões de oxigénio. No período perioperatório existe um risco aumentado de falciformização e eventos trombóticos; a sua evicção é um desafio para o Anestesiologista. Este caso reporta uma crise falciforme no pós-operatório imediato, apesar de cumpridos todos os cuidados recomendados na literatura.</w:t>
      </w:r>
    </w:p>
    <w:p w14:paraId="3466E2ED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Caso Clínico Mulher, 53 anos, 40 Kg, ASA III, drepanocitose diagnosticada aos 11 anos, várias crises falciformes prévias (necrose asséptica da cabeça do fémur, enfarte esplénico e necrose das papilas renais). Proposta para esplenectomia laparoscópica eletiva por esplenomegalia.</w:t>
      </w:r>
    </w:p>
    <w:p w14:paraId="6A1C63DB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Avaliação pré-operatória: anemia (Hb 8.2 g/dL) e trombocitose (469 000 plaquetas/uL). Transfusão de 1 unidade de glóbulos rubros (UGR) no dia anterior à cirurgia para otimização pré-operatória (aumento da Hb A e diluição da Hb S).</w:t>
      </w:r>
    </w:p>
    <w:p w14:paraId="5E2FA684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Intra-operatório: A cirurgia decorreu no primeiro tempo, evitando jejum prolongado. Submetida a anestesia geral balanceada, sob monitorização standard da ASA, monitorização invasiva das pressões arteriais e temperatura central. A última foi mantida a 37°C através do aquecimento ativo com manta de aquecimento, aquecimento dos fluidos administrados e da sala operatória (23-25°C).</w:t>
      </w:r>
    </w:p>
    <w:p w14:paraId="65140D9D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A cirurgia teve a duração de 180 minutos, com manutenção da estabilidade hemodinâmica e oxigenação adequada. Perdas hemáticas estimadas em 500mL e normovolemia mantida através da administração de 1200 mL de cristalóides e transfusão de 2 UGR.</w:t>
      </w:r>
    </w:p>
    <w:p w14:paraId="4D5B1CF2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Analgesia intra-operatória: fentanil 0.30 mg, lidocaína em perfusão (total 250 mg), paracetamol 1 g, tramadol 100 mg, cetorolac 30 mg e infiltração da ferida cirúrgica com ropivacaína 0.75% 15 mL.</w:t>
      </w:r>
    </w:p>
    <w:p w14:paraId="3B7252BF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Emergência anestésica sem intercorrências.</w:t>
      </w:r>
    </w:p>
    <w:p w14:paraId="2BDD3344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Unidade de Cuidados Pós-Anestésicos (UCPA): sem dor abdominal. Aos 5 minutos de permanência iniciou dor intensa no membro inferior direito. Após verificada perfusão distal adequada do membro, assumida crise falciforme. Instituído tratamento sintomático: morfina 3 mg e reforço da fluidoterapia 1000 mL. Após 4h, transferida para a Unidade de Cuidados Intermédios, assintomática, para vigilância clínica, sem outras intercorrências.</w:t>
      </w:r>
    </w:p>
    <w:p w14:paraId="60049549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>Discussão Dúvidas persistem acerca dos fatores que desencadeiam crises falciformes no período perioperatório e melhor forma de os evitar. Este caso evidencia a necessidade de mais estudos para a sua compreensão, já que apesar da preparação pré-operatória adequada e tentativa de evitar potenciais fatores, a mesma ocorreu, ainda que de forma limitada e sem consequências clínicas major.</w:t>
      </w:r>
    </w:p>
    <w:p w14:paraId="2AE00CB4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Pontos de aprendizagem: </w:t>
      </w:r>
    </w:p>
    <w:p w14:paraId="7054208B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A otimização pré-operatória antecipada destes doentes e a organização logística do bloco operatório são cruciais na evicção de crises falciformes.</w:t>
      </w:r>
    </w:p>
    <w:p w14:paraId="66715574" w14:textId="77777777" w:rsidR="002F7314" w:rsidRPr="007A1F81" w:rsidRDefault="002F7314" w:rsidP="002F731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7A1F81">
        <w:rPr>
          <w:rFonts w:ascii="Times New Roman" w:eastAsiaTheme="minorEastAsia" w:hAnsi="Times New Roman" w:cs="Times New Roman"/>
          <w:sz w:val="24"/>
          <w:szCs w:val="24"/>
          <w:lang w:eastAsia="pt-PT"/>
        </w:rPr>
        <w:t>Apesar de todos os cuidados, estes doentes têm elevado risco de intercorrências no período perioperatório.</w:t>
      </w:r>
    </w:p>
    <w:p w14:paraId="52E495BE" w14:textId="77777777" w:rsidR="00237886" w:rsidRDefault="005244E7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9"/>
    <w:rsid w:val="002F7314"/>
    <w:rsid w:val="00511E29"/>
    <w:rsid w:val="005244E7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E0C0-3AA1-41E3-971A-D3EBE1D3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4</cp:revision>
  <dcterms:created xsi:type="dcterms:W3CDTF">2021-04-19T10:34:00Z</dcterms:created>
  <dcterms:modified xsi:type="dcterms:W3CDTF">2021-04-19T14:45:00Z</dcterms:modified>
</cp:coreProperties>
</file>