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86B4" w14:textId="77777777" w:rsidR="006C4C08" w:rsidRPr="001A343E" w:rsidRDefault="006C4C08" w:rsidP="006C4C0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Style w:val="Forte"/>
          <w:rFonts w:ascii="Arial" w:hAnsi="Arial" w:cs="Arial"/>
          <w:sz w:val="20"/>
          <w:szCs w:val="20"/>
          <w:lang w:val="en-US"/>
        </w:rPr>
        <w:t xml:space="preserve">CO10   Anxiolytic </w:t>
      </w:r>
      <w:proofErr w:type="spellStart"/>
      <w:r w:rsidRPr="001A343E">
        <w:rPr>
          <w:rStyle w:val="Forte"/>
          <w:rFonts w:ascii="Arial" w:hAnsi="Arial" w:cs="Arial"/>
          <w:sz w:val="20"/>
          <w:szCs w:val="20"/>
          <w:lang w:val="en-US"/>
        </w:rPr>
        <w:t>preanaesthetic</w:t>
      </w:r>
      <w:proofErr w:type="spellEnd"/>
      <w:r w:rsidRPr="001A343E">
        <w:rPr>
          <w:rStyle w:val="Forte"/>
          <w:rFonts w:ascii="Arial" w:hAnsi="Arial" w:cs="Arial"/>
          <w:sz w:val="20"/>
          <w:szCs w:val="20"/>
          <w:lang w:val="en-US"/>
        </w:rPr>
        <w:t xml:space="preserve"> medication in Portugal: a survey of current practice</w:t>
      </w:r>
    </w:p>
    <w:p w14:paraId="0A9C9670" w14:textId="77777777" w:rsidR="006C4C08" w:rsidRPr="008D4853" w:rsidRDefault="006C4C08" w:rsidP="006C4C0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Caroline </w:t>
      </w:r>
      <w:proofErr w:type="spellStart"/>
      <w:proofErr w:type="gramStart"/>
      <w:r w:rsidRPr="008D4853">
        <w:rPr>
          <w:rStyle w:val="nfase"/>
          <w:rFonts w:ascii="Arial" w:hAnsi="Arial" w:cs="Arial"/>
          <w:sz w:val="20"/>
          <w:szCs w:val="20"/>
        </w:rPr>
        <w:t>Dahlem</w:t>
      </w:r>
      <w:proofErr w:type="spellEnd"/>
      <w:r w:rsidRPr="008D4853">
        <w:rPr>
          <w:rStyle w:val="nfase"/>
          <w:rFonts w:ascii="Arial" w:hAnsi="Arial" w:cs="Arial"/>
          <w:sz w:val="20"/>
          <w:szCs w:val="20"/>
        </w:rPr>
        <w:t>(</w:t>
      </w:r>
      <w:proofErr w:type="gramEnd"/>
      <w:r w:rsidRPr="008D4853">
        <w:rPr>
          <w:rStyle w:val="nfase"/>
          <w:rFonts w:ascii="Arial" w:hAnsi="Arial" w:cs="Arial"/>
          <w:sz w:val="20"/>
          <w:szCs w:val="20"/>
        </w:rPr>
        <w:t>1); Beatriz Moreira(1); Carmen Oliveira(2); Luís Azevedo(3); Cristina Granja(4)</w:t>
      </w:r>
    </w:p>
    <w:p w14:paraId="34440182" w14:textId="77777777" w:rsidR="006C4C08" w:rsidRPr="008D4853" w:rsidRDefault="006C4C08" w:rsidP="006C4C0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(1) Centro Hospitalar de Entre Douro e Vouga, EPE / Hospital de S. Sebastião (2) Centro Hospitalar Gaia Espinho (3) Faculdade de Medicina da Universidade do Porto (4) Centro Hospitalar de S. João, EPE </w:t>
      </w:r>
    </w:p>
    <w:p w14:paraId="2FFAA242" w14:textId="77777777" w:rsidR="006C4C08" w:rsidRPr="008D4853" w:rsidRDefault="006C4C08" w:rsidP="006C4C0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3D2F8323" w14:textId="77777777" w:rsidR="006C4C08" w:rsidRPr="001A343E" w:rsidRDefault="006C4C08" w:rsidP="006C4C0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sz w:val="20"/>
          <w:szCs w:val="20"/>
          <w:lang w:val="en-US"/>
        </w:rPr>
        <w:t>Background: Excessive preoperative anxiety is associated with increased postoperative complications,</w:t>
      </w:r>
      <w:r w:rsidRPr="001A343E">
        <w:rPr>
          <w:rFonts w:ascii="Arial" w:hAnsi="Arial" w:cs="Arial"/>
          <w:sz w:val="20"/>
          <w:szCs w:val="20"/>
          <w:vertAlign w:val="superscript"/>
          <w:lang w:val="en-US"/>
        </w:rPr>
        <w:t>1</w:t>
      </w:r>
      <w:r w:rsidRPr="001A343E">
        <w:rPr>
          <w:rFonts w:ascii="Arial" w:hAnsi="Arial" w:cs="Arial"/>
          <w:sz w:val="20"/>
          <w:szCs w:val="20"/>
          <w:lang w:val="en-US"/>
        </w:rPr>
        <w:t xml:space="preserve"> but there are no clear guidelines for preoperative anxiolysis. Anxiolytic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preanaesthetic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medication with midazolam has been a common practice for the last decades,</w:t>
      </w:r>
      <w:r w:rsidRPr="001A343E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Pr="001A343E">
        <w:rPr>
          <w:rFonts w:ascii="Arial" w:hAnsi="Arial" w:cs="Arial"/>
          <w:sz w:val="20"/>
          <w:szCs w:val="20"/>
          <w:lang w:val="en-US"/>
        </w:rPr>
        <w:t xml:space="preserve"> but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portuguese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data are unknown. We aim to evaluate the present practice of preoperative anxiety assessment and sedative-anxiolytic medication in Portugal and the role of midazolam in modern practice.</w:t>
      </w:r>
    </w:p>
    <w:p w14:paraId="62C6A24A" w14:textId="77777777" w:rsidR="006C4C08" w:rsidRPr="001A343E" w:rsidRDefault="006C4C08" w:rsidP="006C4C0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sz w:val="20"/>
          <w:szCs w:val="20"/>
          <w:lang w:val="en-US"/>
        </w:rPr>
        <w:t xml:space="preserve">Methods: A cross-sectional online survey of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portuguese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anaesthesiologists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regarding their current anxiolytic premedication practice was available between 14th July and 17th October 2022. Links were sent to all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anaesthesiology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departments in the country. The survey included 9 sections with 37 multiple choice questions. Statistical analyses were performed using IBM®</w:t>
      </w:r>
    </w:p>
    <w:p w14:paraId="794CE325" w14:textId="77777777" w:rsidR="006C4C08" w:rsidRPr="001A343E" w:rsidRDefault="006C4C08" w:rsidP="006C4C0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sz w:val="20"/>
          <w:szCs w:val="20"/>
          <w:lang w:val="en-US"/>
        </w:rPr>
        <w:t>SPSS® (version 26), data presented as n (%) or mean ± SD, and groups compared using Chi-square test, T-test or one-way ANOVA.</w:t>
      </w:r>
    </w:p>
    <w:p w14:paraId="15B302B9" w14:textId="77777777" w:rsidR="006C4C08" w:rsidRPr="001A343E" w:rsidRDefault="006C4C08" w:rsidP="006C4C0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sz w:val="20"/>
          <w:szCs w:val="20"/>
          <w:lang w:val="en-US"/>
        </w:rPr>
        <w:t xml:space="preserve">Results: We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analysed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297 questionnaires (response rate of 16%); mean age of respondents was 41 ± 11 years, 204 (69%) were women, working mostly in public hospitals. Most respondents do not objectively evaluate anxiety but report to adjust medication to patient anxiety level. Globally, only 9 (3%) respondents report to never use premedication in any setting, and 42 (14%) to never use midazolam; 138 (46%) use non-pharmacologic strategies to manage anxiety. Besides providing information, the most common non-pharmacologic strategies are cognitive behavioral therapy, using videos or games, and music therapy. Among the prescribers, 186 (79%) report that midazolam is the preferred drug in the outpatient setting, 165 (59%) in the inpatient setting and 151 (84%) in the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paediatric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setting; second most used drugs are other benzodiazepines, and we found significant regional differences. Most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anaesthesiologists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premedicate adult patients in the holding area through an intravenous route or orally the night before; and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paediatric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patients orally in the ward. Only 42 (14%) report to have anxiolytic premedication protocols in their department for ambulatory surgery, 58 (20%) for inpatient surgery and 70 (24%) for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paediatric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anaesthesia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>. 202 respondents (68%) do not have or are not aware of any anxiolytic premedication protocol in their department. Midazolam is the most common protocol drug in all settings.</w:t>
      </w:r>
    </w:p>
    <w:p w14:paraId="0F7C257D" w14:textId="77777777" w:rsidR="006C4C08" w:rsidRPr="001A343E" w:rsidRDefault="006C4C08" w:rsidP="006C4C0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sz w:val="20"/>
          <w:szCs w:val="20"/>
          <w:lang w:val="en-US"/>
        </w:rPr>
        <w:t xml:space="preserve">Conclusions: Midazolam remains the most used anxiolytic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preanaesthetic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medication among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portuguese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anaesthesiologists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in all operative settings, although there are regional differences and only a minority of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anaesthetists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routinely perform an objective and standardized evaluation of anxiety. Most respondents are not aware of protocols in their departments. We recommend that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anaesthesiology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societies develop clear guidelines about the evaluation, registry and management of preoperative anxiety, proposing a short quantitative anxiety scale and recommendations about both non-pharmacologic and premedication strategies.</w:t>
      </w:r>
    </w:p>
    <w:p w14:paraId="28B6DB51" w14:textId="77777777" w:rsidR="006C4C08" w:rsidRPr="001A343E" w:rsidRDefault="006C4C08" w:rsidP="006C4C0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sz w:val="20"/>
          <w:szCs w:val="20"/>
          <w:lang w:val="en-US"/>
        </w:rPr>
        <w:t xml:space="preserve">1.Curr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Opin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Anaesthesiol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>. 2022; 35: 674-8.</w:t>
      </w:r>
    </w:p>
    <w:p w14:paraId="0A088107" w14:textId="77777777" w:rsidR="006C4C08" w:rsidRPr="008D4853" w:rsidRDefault="006C4C08" w:rsidP="006C4C0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1A343E">
        <w:rPr>
          <w:rFonts w:ascii="Arial" w:hAnsi="Arial" w:cs="Arial"/>
          <w:sz w:val="20"/>
          <w:szCs w:val="20"/>
          <w:lang w:val="en-US"/>
        </w:rPr>
        <w:t xml:space="preserve">2.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Anesth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Analg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>. </w:t>
      </w:r>
      <w:r w:rsidRPr="008D4853">
        <w:rPr>
          <w:rFonts w:ascii="Arial" w:hAnsi="Arial" w:cs="Arial"/>
          <w:sz w:val="20"/>
          <w:szCs w:val="20"/>
        </w:rPr>
        <w:t>1997; 84: 427-32.</w:t>
      </w:r>
      <w:r w:rsidRPr="008D4853">
        <w:rPr>
          <w:rFonts w:ascii="Arial" w:hAnsi="Arial" w:cs="Arial"/>
          <w:sz w:val="20"/>
          <w:szCs w:val="20"/>
        </w:rPr>
        <w:br/>
        <w:t> </w:t>
      </w:r>
    </w:p>
    <w:p w14:paraId="407E3CEF" w14:textId="1B569410" w:rsidR="00FC35B8" w:rsidRPr="006C4C08" w:rsidRDefault="006C4C08" w:rsidP="007D47C6">
      <w:pPr>
        <w:rPr>
          <w:rFonts w:ascii="Arial" w:hAnsi="Arial" w:cs="Arial"/>
          <w:noProof/>
          <w:sz w:val="20"/>
          <w:szCs w:val="20"/>
        </w:rPr>
      </w:pPr>
      <w:r w:rsidRPr="008D4853">
        <w:rPr>
          <w:rFonts w:ascii="Arial" w:eastAsia="Times New Roman" w:hAnsi="Arial" w:cs="Arial"/>
          <w:sz w:val="20"/>
          <w:szCs w:val="20"/>
        </w:rPr>
        <w:br/>
      </w:r>
      <w:r w:rsidRPr="008D4853">
        <w:rPr>
          <w:rFonts w:ascii="Arial" w:eastAsia="Times New Roman" w:hAnsi="Arial" w:cs="Arial"/>
          <w:sz w:val="20"/>
          <w:szCs w:val="20"/>
        </w:rPr>
        <w:br/>
      </w:r>
      <w:r w:rsidRPr="008D4853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6A0013DD" wp14:editId="2007044A">
            <wp:extent cx="5715000" cy="8305800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30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853">
        <w:rPr>
          <w:rFonts w:ascii="Arial" w:eastAsia="Times New Roman" w:hAnsi="Arial" w:cs="Arial"/>
          <w:sz w:val="20"/>
          <w:szCs w:val="20"/>
        </w:rPr>
        <w:br/>
      </w:r>
    </w:p>
    <w:sectPr w:rsidR="00FC35B8" w:rsidRPr="006C4C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26A36"/>
    <w:multiLevelType w:val="multilevel"/>
    <w:tmpl w:val="DD800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01385"/>
    <w:multiLevelType w:val="multilevel"/>
    <w:tmpl w:val="3424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8669306">
    <w:abstractNumId w:val="0"/>
  </w:num>
  <w:num w:numId="2" w16cid:durableId="770324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1"/>
    <w:rsid w:val="000D1133"/>
    <w:rsid w:val="001B6790"/>
    <w:rsid w:val="001C61FC"/>
    <w:rsid w:val="00416AB4"/>
    <w:rsid w:val="0051787D"/>
    <w:rsid w:val="00670F9D"/>
    <w:rsid w:val="00674711"/>
    <w:rsid w:val="006C4C08"/>
    <w:rsid w:val="007D47C6"/>
    <w:rsid w:val="00857D77"/>
    <w:rsid w:val="00BB1DFA"/>
    <w:rsid w:val="00C21AAC"/>
    <w:rsid w:val="00CA641B"/>
    <w:rsid w:val="00DC169D"/>
    <w:rsid w:val="00E95347"/>
    <w:rsid w:val="00ED0C35"/>
    <w:rsid w:val="00FC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7DAB8"/>
  <w15:chartTrackingRefBased/>
  <w15:docId w15:val="{76A79111-DD88-4EC4-9429-17E65B513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711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t-PT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4711"/>
    <w:pPr>
      <w:spacing w:before="100" w:beforeAutospacing="1" w:after="100" w:afterAutospacing="1"/>
    </w:pPr>
  </w:style>
  <w:style w:type="character" w:styleId="Forte">
    <w:name w:val="Strong"/>
    <w:basedOn w:val="Tipodeletrapredefinidodopargrafo"/>
    <w:uiPriority w:val="22"/>
    <w:qFormat/>
    <w:rsid w:val="00674711"/>
    <w:rPr>
      <w:b/>
      <w:bCs/>
    </w:rPr>
  </w:style>
  <w:style w:type="character" w:styleId="nfase">
    <w:name w:val="Emphasis"/>
    <w:basedOn w:val="Tipodeletrapredefinidodopargrafo"/>
    <w:uiPriority w:val="20"/>
    <w:qFormat/>
    <w:rsid w:val="00674711"/>
    <w:rPr>
      <w:i/>
      <w:iCs/>
    </w:rPr>
  </w:style>
  <w:style w:type="character" w:styleId="Hiperligao">
    <w:name w:val="Hyperlink"/>
    <w:basedOn w:val="Tipodeletrapredefinidodopargrafo"/>
    <w:uiPriority w:val="99"/>
    <w:semiHidden/>
    <w:unhideWhenUsed/>
    <w:rsid w:val="00C21A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2927</Characters>
  <Application>Microsoft Office Word</Application>
  <DocSecurity>0</DocSecurity>
  <Lines>24</Lines>
  <Paragraphs>6</Paragraphs>
  <ScaleCrop>false</ScaleCrop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Ferreira</dc:creator>
  <cp:keywords/>
  <dc:description/>
  <cp:lastModifiedBy>Raquel Ferreira</cp:lastModifiedBy>
  <cp:revision>2</cp:revision>
  <dcterms:created xsi:type="dcterms:W3CDTF">2023-03-15T15:02:00Z</dcterms:created>
  <dcterms:modified xsi:type="dcterms:W3CDTF">2023-03-15T15:02:00Z</dcterms:modified>
</cp:coreProperties>
</file>