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36B7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PO07   GENERAL ANAESTHESIA FOR CESAREAN DELIVERY</w:t>
      </w:r>
    </w:p>
    <w:p w14:paraId="26C7E2D3" w14:textId="77777777" w:rsidR="00B84238" w:rsidRPr="008D4853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Mona Lisa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Coutinho(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Maria Piedade Gomes(1);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Jiele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Li(1); Joana Carvalhas(1)</w:t>
      </w:r>
    </w:p>
    <w:p w14:paraId="5D55720C" w14:textId="77777777" w:rsidR="00B84238" w:rsidRPr="008D4853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e Universitário de Coimbra </w:t>
      </w:r>
    </w:p>
    <w:p w14:paraId="32051572" w14:textId="77777777" w:rsidR="00B84238" w:rsidRPr="008D4853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8147D26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Background: </w:t>
      </w:r>
    </w:p>
    <w:p w14:paraId="1511E044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In Portugal c-section rate is 37.1%.</w:t>
      </w:r>
      <w:r w:rsidRPr="001A343E">
        <w:rPr>
          <w:rFonts w:ascii="Arial" w:hAnsi="Arial" w:cs="Arial"/>
          <w:sz w:val="20"/>
          <w:szCs w:val="20"/>
          <w:vertAlign w:val="superscript"/>
          <w:lang w:val="en-US"/>
        </w:rPr>
        <w:t xml:space="preserve">1 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Although regional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(RA) is the hallmark choice for c-section, general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 may be indicated due to emergent/urgent delivery, contraindication for regional technique or inadequate regional block. The WHO suggests an ideal rate of 5-10% of c-section deliveries for optimal mother and child outcomes.</w:t>
      </w:r>
      <w:r w:rsidRPr="001A343E">
        <w:rPr>
          <w:rFonts w:ascii="Arial" w:hAnsi="Arial" w:cs="Arial"/>
          <w:sz w:val="20"/>
          <w:szCs w:val="20"/>
          <w:vertAlign w:val="superscript"/>
          <w:lang w:val="en-US"/>
        </w:rPr>
        <w:t>2 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The goal of the present study is to characterize women that underwent general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 for c-section in a tertiary obstetric unit, from January 2019 to December 2022.</w:t>
      </w:r>
    </w:p>
    <w:p w14:paraId="69D552CA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Material and Methods: </w:t>
      </w:r>
    </w:p>
    <w:p w14:paraId="37D5F12A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Review of clinical data of consecutive women submitted to c-section under general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 in the considered time frame. Retrospective and descriptive analysis were performed.</w:t>
      </w:r>
    </w:p>
    <w:p w14:paraId="2591B3AC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Results: </w:t>
      </w:r>
    </w:p>
    <w:p w14:paraId="61A69809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In this period there were 8912 deliveries and the c-section rate was 31.6%. Of the total number of c-sections 9.7% (n=273) underwent general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.</w:t>
      </w:r>
    </w:p>
    <w:p w14:paraId="4F238735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The indications for general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(n=273) were:</w:t>
      </w:r>
    </w:p>
    <w:p w14:paraId="2106D259" w14:textId="77777777" w:rsidR="00B84238" w:rsidRPr="008D4853" w:rsidRDefault="00B84238" w:rsidP="00B84238">
      <w:pPr>
        <w:numPr>
          <w:ilvl w:val="0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Contraindication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to regional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anaesthesia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37% </w:t>
      </w:r>
    </w:p>
    <w:p w14:paraId="1DC06EDC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Coagulation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platelet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disorders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46%</w:t>
      </w:r>
    </w:p>
    <w:p w14:paraId="7A69AF2E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 xml:space="preserve">Active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infection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22%</w:t>
      </w:r>
    </w:p>
    <w:p w14:paraId="43727FEE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Lumbar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spine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pathology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20%</w:t>
      </w:r>
    </w:p>
    <w:p w14:paraId="1AA2AFFF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 xml:space="preserve">Central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nervous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system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disorder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12%</w:t>
      </w:r>
    </w:p>
    <w:p w14:paraId="6E4677A4" w14:textId="77777777" w:rsidR="00B84238" w:rsidRPr="008D4853" w:rsidRDefault="00B84238" w:rsidP="00B84238">
      <w:pPr>
        <w:numPr>
          <w:ilvl w:val="0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Obstetric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emergency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or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urgency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23% </w:t>
      </w:r>
    </w:p>
    <w:p w14:paraId="2068BCA6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 xml:space="preserve">Fetal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distress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48%</w:t>
      </w:r>
    </w:p>
    <w:p w14:paraId="6D19FFB3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Placental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abruption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29%</w:t>
      </w:r>
    </w:p>
    <w:p w14:paraId="1973563D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Prolapsed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cord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16%</w:t>
      </w:r>
    </w:p>
    <w:p w14:paraId="78C01E53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>Eclampsia/HELLP – 6%</w:t>
      </w:r>
    </w:p>
    <w:p w14:paraId="7D5850E2" w14:textId="77777777" w:rsidR="00B84238" w:rsidRPr="008D4853" w:rsidRDefault="00B84238" w:rsidP="00B84238">
      <w:pPr>
        <w:numPr>
          <w:ilvl w:val="1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Uterine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rupture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1%</w:t>
      </w:r>
    </w:p>
    <w:p w14:paraId="4023DC52" w14:textId="77777777" w:rsidR="00B84238" w:rsidRPr="008D4853" w:rsidRDefault="00B84238" w:rsidP="00B84238">
      <w:pPr>
        <w:numPr>
          <w:ilvl w:val="0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Failure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of regional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anaesthesia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23%</w:t>
      </w:r>
    </w:p>
    <w:p w14:paraId="3AC8171F" w14:textId="77777777" w:rsidR="00B84238" w:rsidRPr="008D4853" w:rsidRDefault="00B84238" w:rsidP="00B84238">
      <w:pPr>
        <w:numPr>
          <w:ilvl w:val="0"/>
          <w:numId w:val="6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 xml:space="preserve">Maternal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refusal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for regional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anaesthesia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7%</w:t>
      </w:r>
    </w:p>
    <w:p w14:paraId="292BD83B" w14:textId="77777777" w:rsidR="00B84238" w:rsidRPr="008D4853" w:rsidRDefault="00B84238" w:rsidP="00B84238">
      <w:pPr>
        <w:numPr>
          <w:ilvl w:val="0"/>
          <w:numId w:val="6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Unkown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reason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– 10%</w:t>
      </w:r>
    </w:p>
    <w:p w14:paraId="12130C5A" w14:textId="77777777" w:rsidR="00B84238" w:rsidRPr="008D4853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7FCDA605" w14:textId="77777777" w:rsidR="00B84238" w:rsidRPr="008D4853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Discussion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 xml:space="preserve"> and </w:t>
      </w: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Conclusions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>: </w:t>
      </w:r>
    </w:p>
    <w:p w14:paraId="0F66F90B" w14:textId="77777777" w:rsidR="00B84238" w:rsidRPr="001A343E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We observe a high rate of c-section and general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. As a referral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centre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, we have a higher prevalence of maternal disorders and high-risk pregnancies contributing for regional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contraindication. Probably, as a teaching unit for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trainees, the prevalence of failed technique is slightly higher.</w:t>
      </w:r>
    </w:p>
    <w:p w14:paraId="7C6CCBC5" w14:textId="77777777" w:rsidR="00B84238" w:rsidRPr="008D4853" w:rsidRDefault="00B84238" w:rsidP="00B842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References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>:</w:t>
      </w:r>
    </w:p>
    <w:p w14:paraId="74D24E48" w14:textId="77777777" w:rsidR="00B84238" w:rsidRPr="008D4853" w:rsidRDefault="00B84238" w:rsidP="00B84238">
      <w:pPr>
        <w:numPr>
          <w:ilvl w:val="0"/>
          <w:numId w:val="7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 xml:space="preserve">INE | DGS (2021). Cesarianas nos Hospitais: PORDATA. </w:t>
      </w:r>
    </w:p>
    <w:p w14:paraId="43121AF7" w14:textId="77777777" w:rsidR="00B84238" w:rsidRPr="001A343E" w:rsidRDefault="00B84238" w:rsidP="00B84238">
      <w:pPr>
        <w:numPr>
          <w:ilvl w:val="0"/>
          <w:numId w:val="7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t xml:space="preserve">WHO (2015). Statement on Caesarean Section Rates: Human Reproduction </w:t>
      </w:r>
      <w:proofErr w:type="spellStart"/>
      <w:r w:rsidRPr="001A343E">
        <w:rPr>
          <w:rFonts w:ascii="Arial" w:eastAsia="Times New Roman" w:hAnsi="Arial" w:cs="Arial"/>
          <w:sz w:val="20"/>
          <w:szCs w:val="20"/>
          <w:lang w:val="en-US"/>
        </w:rPr>
        <w:t>Programme</w:t>
      </w:r>
      <w:proofErr w:type="spellEnd"/>
      <w:r w:rsidRPr="001A343E">
        <w:rPr>
          <w:rFonts w:ascii="Arial" w:eastAsia="Times New Roman" w:hAnsi="Arial" w:cs="Arial"/>
          <w:sz w:val="20"/>
          <w:szCs w:val="20"/>
          <w:lang w:val="en-US"/>
        </w:rPr>
        <w:t xml:space="preserve"> and World Health Organization.</w:t>
      </w:r>
    </w:p>
    <w:p w14:paraId="407E3CEF" w14:textId="1E6F99EC" w:rsidR="00FC35B8" w:rsidRPr="00B84238" w:rsidRDefault="00FC35B8" w:rsidP="00E12DEE">
      <w:pPr>
        <w:rPr>
          <w:rFonts w:ascii="Arial" w:eastAsia="Times New Roman" w:hAnsi="Arial" w:cs="Arial"/>
          <w:sz w:val="20"/>
          <w:szCs w:val="20"/>
          <w:lang w:val="en-US"/>
        </w:rPr>
      </w:pPr>
    </w:p>
    <w:sectPr w:rsidR="00FC35B8" w:rsidRPr="00B84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6"/>
  </w:num>
  <w:num w:numId="4" w16cid:durableId="1140810425">
    <w:abstractNumId w:val="5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938F9"/>
    <w:rsid w:val="00416AB4"/>
    <w:rsid w:val="0051787D"/>
    <w:rsid w:val="00670F9D"/>
    <w:rsid w:val="00674711"/>
    <w:rsid w:val="006C4C08"/>
    <w:rsid w:val="007D47C6"/>
    <w:rsid w:val="008008E2"/>
    <w:rsid w:val="00857D77"/>
    <w:rsid w:val="00B84238"/>
    <w:rsid w:val="00BB1DFA"/>
    <w:rsid w:val="00C21AAC"/>
    <w:rsid w:val="00CA641B"/>
    <w:rsid w:val="00DC169D"/>
    <w:rsid w:val="00DC6FAA"/>
    <w:rsid w:val="00E12DEE"/>
    <w:rsid w:val="00E95347"/>
    <w:rsid w:val="00EB4799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2023-03-15T15:05:00Z</dcterms:created>
  <dcterms:modified xsi:type="dcterms:W3CDTF">2023-03-15T15:05:00Z</dcterms:modified>
</cp:coreProperties>
</file>