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5D0A4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PO11   CONTINUOUS SUPRAINGUINAL ILIAC FASCIA BLOCK AS ANALGESIC STRATEGY FOR TOTAL HIP ARTHROPLASTY</w:t>
      </w:r>
    </w:p>
    <w:p w14:paraId="0931F734" w14:textId="77777777" w:rsidR="00801562" w:rsidRPr="008D4853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Francisco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Teixeira(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Carlos Correia(2)</w:t>
      </w:r>
    </w:p>
    <w:p w14:paraId="5CE52E47" w14:textId="77777777" w:rsidR="00801562" w:rsidRPr="008D4853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de Trás-os-Montes e Alto Douro, EPE / Hospital de Vila Real (2) Hospital Narciso Ferreira - Riba De Ave </w:t>
      </w:r>
    </w:p>
    <w:p w14:paraId="5F2D2FF5" w14:textId="77777777" w:rsidR="00801562" w:rsidRPr="008D4853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395C5DC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Introduction</w:t>
      </w:r>
    </w:p>
    <w:p w14:paraId="03D46C6E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  Regional anesthesia, which includes peripheral nerve blocks, contributes to a multimodal analgesic approach. 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Suprainguinal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Iliac fascia block is an alternative or complementary analgesic technique for knee, thigh and hip surgery</w:t>
      </w:r>
      <w:r w:rsidRPr="001A343E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1A343E">
        <w:rPr>
          <w:rFonts w:ascii="Arial" w:hAnsi="Arial" w:cs="Arial"/>
          <w:sz w:val="20"/>
          <w:szCs w:val="20"/>
          <w:lang w:val="en-US"/>
        </w:rPr>
        <w:t>.</w:t>
      </w:r>
    </w:p>
    <w:p w14:paraId="075073D5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Clinical Case</w:t>
      </w:r>
    </w:p>
    <w:p w14:paraId="34786AE0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  80-year-old female, ASA II, with history of DM type 2 and poorly controlled hypertension proposed for total hip arthroplasty.</w:t>
      </w:r>
    </w:p>
    <w:p w14:paraId="0AA8EB92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414141"/>
          <w:sz w:val="20"/>
          <w:szCs w:val="20"/>
          <w:shd w:val="clear" w:color="auto" w:fill="FFFFFF"/>
          <w:lang w:val="en-US"/>
        </w:rPr>
        <w:t>  Caregiver's consent to anesthesia was obtained.</w:t>
      </w:r>
    </w:p>
    <w:p w14:paraId="0D61EB80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  To perform the block and catheter placement, a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suprainguinal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ecoguided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approach was used. With the patient supine, a linear high frequency probe was placed in the sagittal plane to obtain an image of the ASIS. The probe was moved medially and the fascia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iliaca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identified. An </w:t>
      </w:r>
      <w:proofErr w:type="gramStart"/>
      <w:r w:rsidRPr="001A343E">
        <w:rPr>
          <w:rFonts w:ascii="Arial" w:hAnsi="Arial" w:cs="Arial"/>
          <w:sz w:val="20"/>
          <w:szCs w:val="20"/>
          <w:lang w:val="en-US"/>
        </w:rPr>
        <w:t>in plane</w:t>
      </w:r>
      <w:proofErr w:type="gramEnd"/>
      <w:r w:rsidRPr="001A343E">
        <w:rPr>
          <w:rFonts w:ascii="Arial" w:hAnsi="Arial" w:cs="Arial"/>
          <w:sz w:val="20"/>
          <w:szCs w:val="20"/>
          <w:lang w:val="en-US"/>
        </w:rPr>
        <w:t xml:space="preserve"> approach and a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StimuCath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® Continuous Nerve Block Set with a 17G Tuohy needle and a 19G multi perforated catheter were used. A bolus of 20mL 0,2% ropivacaine was given to open the fascial plane and the catheter introduced 3 cm in a cephalad direction. The surgery was realized under spinal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anestesia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. After the procedure </w:t>
      </w:r>
      <w:proofErr w:type="gramStart"/>
      <w:r w:rsidRPr="001A343E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Pr="001A343E">
        <w:rPr>
          <w:rFonts w:ascii="Arial" w:hAnsi="Arial" w:cs="Arial"/>
          <w:sz w:val="20"/>
          <w:szCs w:val="20"/>
          <w:lang w:val="en-US"/>
        </w:rPr>
        <w:t xml:space="preserve"> ionic contrast agent was infused through the catheter and X-ray images were obtained confirming the correct placement and spread. </w:t>
      </w:r>
    </w:p>
    <w:p w14:paraId="00944E78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  A bolus of 30ml ropivacaine 0.2% 6/6h, with 10mL 2/2h for rescue analgesia, through the catheter given by the nursing staff was prescribed and the analgesic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regímen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completed with NSAID and paracetamol. Rescue analgesia with 2mg of morphine 1/1h was added.  The catheter was removed 48h later.</w:t>
      </w:r>
    </w:p>
    <w:p w14:paraId="5492F136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 </w:t>
      </w:r>
      <w:r w:rsidRPr="001A343E">
        <w:rPr>
          <w:rStyle w:val="Forte"/>
          <w:rFonts w:ascii="Arial" w:hAnsi="Arial" w:cs="Arial"/>
          <w:sz w:val="20"/>
          <w:szCs w:val="20"/>
          <w:lang w:val="en-US"/>
        </w:rPr>
        <w:t>Discussion</w:t>
      </w:r>
    </w:p>
    <w:p w14:paraId="243C977C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  The surgery lasted 70’ and there were no complications or episodes of hemodynamic instability nor allergic reactions to the contrast. The patient remained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confortable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with no pain at rest and minimal pain at movement during the hospital stay and no rescue analgesia was necessary.</w:t>
      </w:r>
    </w:p>
    <w:p w14:paraId="438C4072" w14:textId="77777777" w:rsidR="00801562" w:rsidRPr="001A343E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  Continuous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suprainguinal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iliac fascia block may be another option in the pain management in </w:t>
      </w:r>
      <w:proofErr w:type="spellStart"/>
      <w:proofErr w:type="gramStart"/>
      <w:r w:rsidRPr="001A343E">
        <w:rPr>
          <w:rFonts w:ascii="Arial" w:hAnsi="Arial" w:cs="Arial"/>
          <w:sz w:val="20"/>
          <w:szCs w:val="20"/>
          <w:lang w:val="en-US"/>
        </w:rPr>
        <w:t>non fast-track</w:t>
      </w:r>
      <w:proofErr w:type="spellEnd"/>
      <w:proofErr w:type="gramEnd"/>
      <w:r w:rsidRPr="001A343E">
        <w:rPr>
          <w:rFonts w:ascii="Arial" w:hAnsi="Arial" w:cs="Arial"/>
          <w:sz w:val="20"/>
          <w:szCs w:val="20"/>
          <w:lang w:val="en-US"/>
        </w:rPr>
        <w:t xml:space="preserve"> total hip arthroplasty.</w:t>
      </w:r>
    </w:p>
    <w:p w14:paraId="76912B6E" w14:textId="77777777" w:rsidR="00801562" w:rsidRPr="008D4853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References</w:t>
      </w:r>
      <w:proofErr w:type="spellEnd"/>
    </w:p>
    <w:p w14:paraId="3A3C08E2" w14:textId="77777777" w:rsidR="00801562" w:rsidRPr="008D4853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1. BJA </w:t>
      </w:r>
      <w:proofErr w:type="spellStart"/>
      <w:r w:rsidRPr="008D4853">
        <w:rPr>
          <w:rFonts w:ascii="Arial" w:hAnsi="Arial" w:cs="Arial"/>
          <w:sz w:val="20"/>
          <w:szCs w:val="20"/>
        </w:rPr>
        <w:t>Education</w:t>
      </w:r>
      <w:proofErr w:type="spellEnd"/>
      <w:r w:rsidRPr="008D4853">
        <w:rPr>
          <w:rFonts w:ascii="Arial" w:hAnsi="Arial" w:cs="Arial"/>
          <w:sz w:val="20"/>
          <w:szCs w:val="20"/>
        </w:rPr>
        <w:t>, 19(6): 191e197 (2019)</w:t>
      </w:r>
    </w:p>
    <w:p w14:paraId="2C2D8B90" w14:textId="77777777" w:rsidR="00801562" w:rsidRPr="008D4853" w:rsidRDefault="00801562" w:rsidP="008015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A4FD566" w14:textId="77777777" w:rsidR="00801562" w:rsidRPr="008D4853" w:rsidRDefault="00801562" w:rsidP="00801562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6936C27" wp14:editId="10A90517">
            <wp:extent cx="5715000" cy="637032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7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F34ECA4" wp14:editId="6C672CA3">
            <wp:extent cx="5707380" cy="5554980"/>
            <wp:effectExtent l="0" t="0" r="7620" b="762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D2859FB" wp14:editId="2010DA43">
            <wp:extent cx="5715000" cy="6728460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61CA8445" w:rsidR="00FC35B8" w:rsidRPr="00C9498A" w:rsidRDefault="00FC35B8" w:rsidP="00801562">
      <w:pPr>
        <w:rPr>
          <w:lang w:val="en-US"/>
        </w:rPr>
      </w:pPr>
    </w:p>
    <w:sectPr w:rsidR="00FC35B8" w:rsidRPr="00C949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6"/>
  </w:num>
  <w:num w:numId="4" w16cid:durableId="1140810425">
    <w:abstractNumId w:val="5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938F9"/>
    <w:rsid w:val="00416AB4"/>
    <w:rsid w:val="0051787D"/>
    <w:rsid w:val="00630D4C"/>
    <w:rsid w:val="00670F9D"/>
    <w:rsid w:val="00674711"/>
    <w:rsid w:val="006C4C08"/>
    <w:rsid w:val="007D47C6"/>
    <w:rsid w:val="008008E2"/>
    <w:rsid w:val="00801562"/>
    <w:rsid w:val="00857D77"/>
    <w:rsid w:val="00B84238"/>
    <w:rsid w:val="00B90F58"/>
    <w:rsid w:val="00BB1DFA"/>
    <w:rsid w:val="00C21AAC"/>
    <w:rsid w:val="00C9498A"/>
    <w:rsid w:val="00CA291A"/>
    <w:rsid w:val="00CA641B"/>
    <w:rsid w:val="00DC169D"/>
    <w:rsid w:val="00DC6FAA"/>
    <w:rsid w:val="00E12DEE"/>
    <w:rsid w:val="00E95347"/>
    <w:rsid w:val="00EB4799"/>
    <w:rsid w:val="00EC1DCB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2023-03-15T15:07:00Z</dcterms:created>
  <dcterms:modified xsi:type="dcterms:W3CDTF">2023-03-15T15:07:00Z</dcterms:modified>
</cp:coreProperties>
</file>