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F78F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PO1</w:t>
      </w:r>
      <w:r w:rsidRPr="008D4853">
        <w:rPr>
          <w:rStyle w:val="Forte"/>
          <w:rFonts w:ascii="Arial" w:hAnsi="Arial" w:cs="Arial"/>
          <w:sz w:val="20"/>
          <w:szCs w:val="20"/>
        </w:rPr>
        <w:t>3   BLOQUEIO DO PLANO INTERCOSTAL OBLÍQUO EXTERNO - UMA PROMISSORA ESTRATÉGIA ANALGÉSICA PÓS NEFRECTOMIA</w:t>
      </w:r>
    </w:p>
    <w:p w14:paraId="58C90675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Jorge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Carteiro(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Inês Pereira(1); Jânia Pacheco(1)</w:t>
      </w:r>
    </w:p>
    <w:p w14:paraId="3309AAB8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Lisboa Norte, EPE / Hospital de Santa Maria </w:t>
      </w:r>
    </w:p>
    <w:p w14:paraId="14E7241F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261737C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Introdução: </w:t>
      </w:r>
    </w:p>
    <w:p w14:paraId="6F9814B1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 caso clínico aborda a eficácia do </w:t>
      </w:r>
      <w:r w:rsidRPr="008D4853">
        <w:rPr>
          <w:rFonts w:ascii="Arial" w:hAnsi="Arial" w:cs="Arial"/>
          <w:color w:val="000000"/>
          <w:sz w:val="20"/>
          <w:szCs w:val="20"/>
          <w:shd w:val="clear" w:color="auto" w:fill="FFFFFF"/>
        </w:rPr>
        <w:t>bloqueio do plano intercostal oblíquo externo no controlo da dor num homem de 66 anos submetido a nefrectomia esquerda. </w:t>
      </w:r>
    </w:p>
    <w:p w14:paraId="385EB06E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As incisões abdominais superiores, como a incisão subcostal ou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hemichevron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são uma causa de dor intensa no pós-operatório que pode levar a comprometimento respiratório significativo. A melhor prática atual inclui a realização de anestesia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neuroaxial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ou regional. Recentemente foi relatada uma nova técnica destinada a obter analgesia da linha média abdominal superior e da parede lateral: o bloqueio do plano intercostal oblíquo externo.</w:t>
      </w:r>
      <w:r w:rsidRPr="008D485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Este é um bloqueio simples, eficaz, que permite a utilização de cateter para analgesia contínua e tem sido constatado que permite o bloqueio sensorial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dermatomal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consistente de T6-T10 na linha axilar anterior e T6-T9 na linha média.</w:t>
      </w:r>
      <w:r w:rsidRPr="008D4853">
        <w:rPr>
          <w:rFonts w:ascii="Arial" w:hAnsi="Arial" w:cs="Arial"/>
          <w:color w:val="000000"/>
          <w:sz w:val="20"/>
          <w:szCs w:val="20"/>
          <w:vertAlign w:val="superscript"/>
        </w:rPr>
        <w:t>1,2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Tem a utilidade de poder ser utilizado em doentes com contraindicação para colocação de cateter epidural. </w:t>
      </w:r>
    </w:p>
    <w:p w14:paraId="23A34C8C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4ABC4F81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Caso Clínico: </w:t>
      </w:r>
    </w:p>
    <w:p w14:paraId="3542EDFE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Homem de 66 anos, antecedentes pessoais de hipertensão arterial, Diabetes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Mellitus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tipo 2 e prótese valvular mecânica em posição aórtica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hipocoagulado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com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Varfarina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cumprindo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bridging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Enoxaparina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no pré e pós-operatório</w:t>
      </w:r>
      <w:r w:rsidRPr="008D4853">
        <w:rPr>
          <w:rFonts w:ascii="Arial" w:hAnsi="Arial" w:cs="Arial"/>
          <w:color w:val="FF00FF"/>
          <w:sz w:val="20"/>
          <w:szCs w:val="20"/>
        </w:rPr>
        <w:t>.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Por diagnóstico de neoplasia maligna do rim esquerdo foi submetido a nefrectomia esquerda. Exame objetivo e rotinas pré-operatórias sem nada a destacar. A técnica anestésica utilizada foi anestesia geral endovenosa total e não houve intercorrências cirúrgicas ou anestésicas a registar. </w:t>
      </w:r>
    </w:p>
    <w:p w14:paraId="63B0F2DA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Optou-se por uma estratégia de analgesia multimodal para o pós-operatório com Paracetamol 1000mg EV 8/8h,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Metamizol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Magnésico 100mg EV 8/8h,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Tramadol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100mg SOS máximo 8/8horas e bloqueio do plano intercostal oblíquo externo bilateral com 30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cc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Ropivacaíana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0,2% em cada lado. Foi deixado cateter no plano intercostal oblíquo externo bilateralmente para administração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bolus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de 20cc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Ropivacaína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0,2% de 4/4h 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bolus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de 10cc em SOS máximo de 1/1h no pós-operatório.</w:t>
      </w:r>
    </w:p>
    <w:p w14:paraId="16617D46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Foi avaliada a intensidade da dor, utilizando a escala numérica da dor, à admissão na UCPA e após 2h, 6h, 12h, 24h, 36h e 48h após a admissão. O doente referiu sempre dor ≤ 1 em repouso e 2 a 3 com a inspiração profunda ou o movimento. Todas as medições da saturação periférica de oxigénio foram entre 97 a 99% em ar ambiente. Não foi necessária a administração de analgesia de resgate.</w:t>
      </w:r>
    </w:p>
    <w:p w14:paraId="350FA55F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447F72B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Discussão: </w:t>
      </w:r>
    </w:p>
    <w:p w14:paraId="47E1F54D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Neste caso clínico fica patente a eficácia do bloqueio do plano intercostal oblíquo externo para controlo da dor pós nefrectomia e como estratégia analgésica poupadora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opióide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à semelhança da evidência encontrada na literatura sobre esta técnica analgésica. Deste modo, este bloqueio parece assumir-se como uma alternativa promissora aos bloqueios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peridurais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paravertebrais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para analgesia da linha média abdominal superior e da parede lateral, sendo facilmente realizado com o doente em posição supina. Outra grande vantagem é o facto de ser possível realizar este bloqueio em doentes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hipocoagulados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ou com outras contraindicações para bloqueio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neuroaxial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 </w:t>
      </w:r>
    </w:p>
    <w:p w14:paraId="428C6C28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01E0490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Referências bibliográficas: </w:t>
      </w:r>
    </w:p>
    <w:p w14:paraId="3AA1CD79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1 -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Pain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Medicine. 2021; 22: 2436-2442</w:t>
      </w:r>
    </w:p>
    <w:p w14:paraId="6C546788" w14:textId="77777777" w:rsidR="004277A8" w:rsidRPr="008D4853" w:rsidRDefault="004277A8" w:rsidP="004277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2 - 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British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Journal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Anaesthesia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 2022; 128: 295-297</w:t>
      </w:r>
    </w:p>
    <w:p w14:paraId="407E3CEF" w14:textId="3EEDFC97" w:rsidR="00FC35B8" w:rsidRPr="004277A8" w:rsidRDefault="00FC35B8" w:rsidP="004277A8">
      <w:pPr>
        <w:pStyle w:val="NormalWeb"/>
        <w:spacing w:before="0" w:beforeAutospacing="0" w:after="0" w:afterAutospacing="0"/>
      </w:pPr>
    </w:p>
    <w:sectPr w:rsidR="00FC35B8" w:rsidRPr="00427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6"/>
  </w:num>
  <w:num w:numId="4" w16cid:durableId="1140810425">
    <w:abstractNumId w:val="5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938F9"/>
    <w:rsid w:val="00416AB4"/>
    <w:rsid w:val="004277A8"/>
    <w:rsid w:val="0051787D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B1DFA"/>
    <w:rsid w:val="00C21AAC"/>
    <w:rsid w:val="00C9498A"/>
    <w:rsid w:val="00CA291A"/>
    <w:rsid w:val="00CA641B"/>
    <w:rsid w:val="00DC169D"/>
    <w:rsid w:val="00DC6FAA"/>
    <w:rsid w:val="00E12DEE"/>
    <w:rsid w:val="00E95347"/>
    <w:rsid w:val="00EB4799"/>
    <w:rsid w:val="00EC1DCB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2023-03-15T15:08:00Z</dcterms:created>
  <dcterms:modified xsi:type="dcterms:W3CDTF">2023-03-15T15:08:00Z</dcterms:modified>
</cp:coreProperties>
</file>