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B76D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PO18 Acetazolamide induced metabolic acidosis in the intraoperative setting – a case report</w:t>
      </w:r>
    </w:p>
    <w:p w14:paraId="0FD98DAB" w14:textId="77777777" w:rsidR="00225892" w:rsidRPr="008D4853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Joana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Gomes(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Luís Pedro(1); Francisco Lemos(1); Dalila Veiga(1)</w:t>
      </w:r>
    </w:p>
    <w:p w14:paraId="281C8E06" w14:textId="77777777" w:rsidR="00225892" w:rsidRPr="008D4853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Universitário de Santo António </w:t>
      </w:r>
    </w:p>
    <w:p w14:paraId="6A8138CB" w14:textId="77777777" w:rsidR="00225892" w:rsidRPr="008D4853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7A6CC1EC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Background</w:t>
      </w:r>
    </w:p>
    <w:p w14:paraId="39587671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Acetazolamide is a carbonic anhydrase inhibitor drug that can be used in combination therapy with antiepileptic medications in children and adults as an adjuvant in antiseizure activity.</w:t>
      </w:r>
    </w:p>
    <w:p w14:paraId="11C4A2B2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It causes an accumulation of carbonic acid by preventing its breakdown, hence lowering blood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pH.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As a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diuretc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, the mechanism affects the proximal tubule of the kidney inhibiting bicarbonate reabsorption, which can lead to metabolic acidosis.</w:t>
      </w:r>
    </w:p>
    <w:p w14:paraId="3FA251BE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Case Report</w:t>
      </w:r>
    </w:p>
    <w:p w14:paraId="5126C003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A 19-year-old patient diagnosed with juvenile absence epilepsy at 11 years old that was controlled with sodium valproate and acetazolamide presented to the ER with a history of pain and right lower limb oedema with three days of evolution. She had history of recent SARS-CoV-2 infection and was taking oral contraceptive.</w:t>
      </w:r>
    </w:p>
    <w:p w14:paraId="56A112B3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A lower limb ultrasound was performed revealing superficial femoral and common iliac artery thrombosis. On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angio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CT scan an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iliofemoropopliteal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thrombosis was diagnosed.</w:t>
      </w:r>
    </w:p>
    <w:p w14:paraId="7C572E2C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The patient was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admited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for implantation of an inferior vena cava filter, a surgical thrombus aspiration and catheter-directed thrombolysis. On arrival to the OR she was conscient and orientated, with no respiratory insufficiency and hemodynamically stable. A general balanced anesthesia was performed. After intubation, the Et CO2 was 24. The radial artery was catheterized and a blood gas analysis at FiO2 45% revealed a pH 7,30 pO2 349 mmHg pCO2 27,6 mmHg HCO3 13,7 mmol/L and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lactacte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0,4 mmol/L. No complications were recorded during surgery with the patient being extubated prior to the transference to an intermediate care unit.</w:t>
      </w:r>
    </w:p>
    <w:p w14:paraId="37934353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The hypothesis of pulmonary thromboembolism was suspected so a pulmonary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angio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CT was performed showing a central bilateral pulmonary </w:t>
      </w:r>
      <w:proofErr w:type="spellStart"/>
      <w:proofErr w:type="gramStart"/>
      <w:r w:rsidRPr="001A343E">
        <w:rPr>
          <w:rFonts w:ascii="Arial" w:hAnsi="Arial" w:cs="Arial"/>
          <w:sz w:val="20"/>
          <w:szCs w:val="20"/>
          <w:lang w:val="en-US"/>
        </w:rPr>
        <w:t>embolism.The</w:t>
      </w:r>
      <w:proofErr w:type="spellEnd"/>
      <w:proofErr w:type="gramEnd"/>
      <w:r w:rsidRPr="001A343E">
        <w:rPr>
          <w:rFonts w:ascii="Arial" w:hAnsi="Arial" w:cs="Arial"/>
          <w:sz w:val="20"/>
          <w:szCs w:val="20"/>
          <w:lang w:val="en-US"/>
        </w:rPr>
        <w:t xml:space="preserve"> admission at intensive care unit was eventless. A diagnosis of metabolic acidosis secondary to acetazolamide was made.</w:t>
      </w:r>
    </w:p>
    <w:p w14:paraId="278A8C03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Discussion</w:t>
      </w:r>
    </w:p>
    <w:p w14:paraId="092A2629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The present case enhances the role of chronic medication in intra-operative anesthesia care and monitoring. Knowledge of drugs mechanisms of action and associated implications should be one the priorities of the anesthesiologist.</w:t>
      </w:r>
    </w:p>
    <w:p w14:paraId="3106A8EB" w14:textId="77777777" w:rsidR="00225892" w:rsidRPr="001A343E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References</w:t>
      </w:r>
    </w:p>
    <w:p w14:paraId="678B17C9" w14:textId="77777777" w:rsidR="00225892" w:rsidRPr="008D4853" w:rsidRDefault="00225892" w:rsidP="0022589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Reiss WG,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Oles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KS. Acetazolamide in the treatment of seizures. </w:t>
      </w:r>
      <w:r w:rsidRPr="008D4853">
        <w:rPr>
          <w:rFonts w:ascii="Arial" w:hAnsi="Arial" w:cs="Arial"/>
          <w:sz w:val="20"/>
          <w:szCs w:val="20"/>
        </w:rPr>
        <w:t xml:space="preserve">Ann </w:t>
      </w:r>
      <w:proofErr w:type="spellStart"/>
      <w:r w:rsidRPr="008D4853">
        <w:rPr>
          <w:rFonts w:ascii="Arial" w:hAnsi="Arial" w:cs="Arial"/>
          <w:sz w:val="20"/>
          <w:szCs w:val="20"/>
        </w:rPr>
        <w:t>Pharmacother</w:t>
      </w:r>
      <w:proofErr w:type="spellEnd"/>
      <w:r w:rsidRPr="008D4853">
        <w:rPr>
          <w:rFonts w:ascii="Arial" w:hAnsi="Arial" w:cs="Arial"/>
          <w:sz w:val="20"/>
          <w:szCs w:val="20"/>
        </w:rPr>
        <w:t>. 1996</w:t>
      </w:r>
    </w:p>
    <w:p w14:paraId="5E1C60BF" w14:textId="77777777" w:rsidR="00225892" w:rsidRPr="008D4853" w:rsidRDefault="00225892" w:rsidP="00225892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6EF5CE" wp14:editId="73D8A1C6">
            <wp:extent cx="5715000" cy="781812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5F7AAAD6" w:rsidR="00FC35B8" w:rsidRPr="00E243FA" w:rsidRDefault="00FC35B8" w:rsidP="00225892">
      <w:pPr>
        <w:rPr>
          <w:lang w:val="en-US"/>
        </w:rPr>
      </w:pPr>
    </w:p>
    <w:sectPr w:rsidR="00FC35B8" w:rsidRPr="00E2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8"/>
  </w:num>
  <w:num w:numId="4" w16cid:durableId="1140810425">
    <w:abstractNumId w:val="6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5"/>
  </w:num>
  <w:num w:numId="8" w16cid:durableId="1755978351">
    <w:abstractNumId w:val="7"/>
  </w:num>
  <w:num w:numId="9" w16cid:durableId="431822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25892"/>
    <w:rsid w:val="0026086F"/>
    <w:rsid w:val="002938F9"/>
    <w:rsid w:val="002B76FE"/>
    <w:rsid w:val="00416AB4"/>
    <w:rsid w:val="004277A8"/>
    <w:rsid w:val="0051787D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B1DFA"/>
    <w:rsid w:val="00C21AAC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2023-03-15T15:10:00Z</dcterms:created>
  <dcterms:modified xsi:type="dcterms:W3CDTF">2023-03-15T15:10:00Z</dcterms:modified>
</cp:coreProperties>
</file>