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83" w:rsidRDefault="004F3983" w:rsidP="004F3983">
      <w:pPr>
        <w:spacing w:line="360" w:lineRule="auto"/>
        <w:ind w:firstLine="284"/>
        <w:jc w:val="both"/>
        <w:rPr>
          <w:rFonts w:ascii="Times New Roman" w:hAnsi="Times New Roman"/>
          <w:lang w:val="en-GB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0BCF86C8" wp14:editId="33726F6A">
            <wp:extent cx="5270500" cy="4229100"/>
            <wp:effectExtent l="0" t="0" r="12700" b="1270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83" w:rsidRDefault="004F3983" w:rsidP="004F3983">
      <w:pPr>
        <w:spacing w:line="360" w:lineRule="auto"/>
        <w:ind w:firstLine="28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Figure 2 – Scatter plot evidencing the relationship between the expiratory dimension of the IVC (</w:t>
      </w:r>
      <w:proofErr w:type="spellStart"/>
      <w:r>
        <w:rPr>
          <w:rFonts w:ascii="Times New Roman" w:hAnsi="Times New Roman"/>
          <w:lang w:val="en-GB"/>
        </w:rPr>
        <w:t>DVCIexp</w:t>
      </w:r>
      <w:proofErr w:type="spellEnd"/>
      <w:r>
        <w:rPr>
          <w:rFonts w:ascii="Times New Roman" w:hAnsi="Times New Roman"/>
          <w:lang w:val="en-GB"/>
        </w:rPr>
        <w:t>) and aortic VTI variation with the PLR manoeuvre (</w:t>
      </w:r>
      <w:proofErr w:type="spellStart"/>
      <w:r>
        <w:rPr>
          <w:rFonts w:ascii="Times New Roman" w:hAnsi="Times New Roman"/>
          <w:lang w:val="en-GB"/>
        </w:rPr>
        <w:t>VarVTIAoPLR</w:t>
      </w:r>
      <w:proofErr w:type="spellEnd"/>
      <w:r>
        <w:rPr>
          <w:rFonts w:ascii="Times New Roman" w:hAnsi="Times New Roman"/>
          <w:lang w:val="en-GB"/>
        </w:rPr>
        <w:t>).</w:t>
      </w:r>
    </w:p>
    <w:bookmarkEnd w:id="0"/>
    <w:p w:rsidR="00963716" w:rsidRDefault="00963716"/>
    <w:sectPr w:rsidR="00963716" w:rsidSect="009637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83"/>
    <w:rsid w:val="004F3983"/>
    <w:rsid w:val="0096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0785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83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8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9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83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</dc:creator>
  <cp:keywords/>
  <dc:description/>
  <cp:lastModifiedBy>Daniel Alves</cp:lastModifiedBy>
  <cp:revision>1</cp:revision>
  <dcterms:created xsi:type="dcterms:W3CDTF">2015-10-05T23:39:00Z</dcterms:created>
  <dcterms:modified xsi:type="dcterms:W3CDTF">2015-10-05T23:39:00Z</dcterms:modified>
</cp:coreProperties>
</file>