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AA" w:rsidRDefault="00B209AA" w:rsidP="00B209AA">
      <w:pPr>
        <w:tabs>
          <w:tab w:val="right" w:pos="8300"/>
        </w:tabs>
        <w:spacing w:line="360" w:lineRule="auto"/>
        <w:ind w:firstLine="284"/>
        <w:jc w:val="both"/>
        <w:rPr>
          <w:rFonts w:ascii="Times New Roman" w:hAnsi="Times New Roman"/>
          <w:i/>
          <w:lang w:val="en-GB"/>
        </w:rPr>
      </w:pPr>
    </w:p>
    <w:tbl>
      <w:tblPr>
        <w:tblStyle w:val="TableGrid"/>
        <w:tblW w:w="9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27"/>
        <w:gridCol w:w="1267"/>
        <w:gridCol w:w="2126"/>
        <w:gridCol w:w="3036"/>
      </w:tblGrid>
      <w:tr w:rsidR="00B209AA" w:rsidRPr="00047EA1" w:rsidTr="00DF1CDE">
        <w:tc>
          <w:tcPr>
            <w:tcW w:w="1242" w:type="dxa"/>
            <w:vMerge w:val="restart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1427" w:type="dxa"/>
            <w:vMerge w:val="restart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N (number of valid measurements)</w:t>
            </w:r>
          </w:p>
        </w:tc>
        <w:tc>
          <w:tcPr>
            <w:tcW w:w="3393" w:type="dxa"/>
            <w:gridSpan w:val="2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Correlation with Δ </w:t>
            </w:r>
            <w:proofErr w:type="spellStart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VTIAo</w:t>
            </w:r>
            <w:proofErr w:type="spellEnd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PLR (gold-standard)</w:t>
            </w:r>
          </w:p>
        </w:tc>
        <w:tc>
          <w:tcPr>
            <w:tcW w:w="3036" w:type="dxa"/>
            <w:vMerge w:val="restart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gramStart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proofErr w:type="gramEnd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-value for Mann-Whitney test comparing the study variable distribution between fluid responsive and non-fluid responsive individuals</w:t>
            </w:r>
          </w:p>
        </w:tc>
      </w:tr>
      <w:tr w:rsidR="00B209AA" w:rsidRPr="00047EA1" w:rsidTr="00DF1CDE">
        <w:tc>
          <w:tcPr>
            <w:tcW w:w="1242" w:type="dxa"/>
            <w:vMerge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427" w:type="dxa"/>
            <w:vMerge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267" w:type="dxa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Pearson’s correlation coefficient</w:t>
            </w:r>
          </w:p>
        </w:tc>
        <w:tc>
          <w:tcPr>
            <w:tcW w:w="2126" w:type="dxa"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gramStart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proofErr w:type="gramEnd"/>
            <w:r w:rsidRPr="00047EA1">
              <w:rPr>
                <w:rFonts w:ascii="Times New Roman" w:hAnsi="Times New Roman"/>
                <w:sz w:val="20"/>
                <w:szCs w:val="20"/>
                <w:lang w:val="en-GB"/>
              </w:rPr>
              <w:t>-value for Pearson’s correlation coefficient</w:t>
            </w:r>
          </w:p>
        </w:tc>
        <w:tc>
          <w:tcPr>
            <w:tcW w:w="3036" w:type="dxa"/>
            <w:vMerge/>
            <w:vAlign w:val="center"/>
          </w:tcPr>
          <w:p w:rsidR="00B209AA" w:rsidRPr="00047EA1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B209AA" w:rsidTr="00DF1CDE">
        <w:tc>
          <w:tcPr>
            <w:tcW w:w="1242" w:type="dxa"/>
            <w:vAlign w:val="center"/>
          </w:tcPr>
          <w:p w:rsidR="00B209AA" w:rsidRPr="008F74C8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Dexp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IVC</w:t>
            </w:r>
          </w:p>
        </w:tc>
        <w:tc>
          <w:tcPr>
            <w:tcW w:w="1427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62</w:t>
            </w:r>
          </w:p>
        </w:tc>
        <w:tc>
          <w:tcPr>
            <w:tcW w:w="1267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-0,013</w:t>
            </w:r>
          </w:p>
        </w:tc>
        <w:tc>
          <w:tcPr>
            <w:tcW w:w="2126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0,920</w:t>
            </w:r>
          </w:p>
        </w:tc>
        <w:tc>
          <w:tcPr>
            <w:tcW w:w="3036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0,906</w:t>
            </w:r>
          </w:p>
        </w:tc>
      </w:tr>
      <w:tr w:rsidR="00B209AA" w:rsidTr="00DF1CDE">
        <w:tc>
          <w:tcPr>
            <w:tcW w:w="1242" w:type="dxa"/>
            <w:vAlign w:val="center"/>
          </w:tcPr>
          <w:p w:rsidR="00B209AA" w:rsidRPr="008F74C8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proofErr w:type="spellStart"/>
            <w:r w:rsidRPr="008F74C8">
              <w:rPr>
                <w:rFonts w:ascii="Times New Roman" w:hAnsi="Times New Roman"/>
                <w:lang w:val="en-GB"/>
              </w:rPr>
              <w:t>Δresp</w:t>
            </w:r>
            <w:proofErr w:type="spellEnd"/>
            <w:r w:rsidRPr="008F74C8">
              <w:rPr>
                <w:rFonts w:ascii="Times New Roman" w:hAnsi="Times New Roman"/>
                <w:lang w:val="en-GB"/>
              </w:rPr>
              <w:t xml:space="preserve"> IVC</w:t>
            </w:r>
          </w:p>
        </w:tc>
        <w:tc>
          <w:tcPr>
            <w:tcW w:w="1427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62</w:t>
            </w:r>
          </w:p>
        </w:tc>
        <w:tc>
          <w:tcPr>
            <w:tcW w:w="1267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-0,149</w:t>
            </w:r>
          </w:p>
        </w:tc>
        <w:tc>
          <w:tcPr>
            <w:tcW w:w="2126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0,248</w:t>
            </w:r>
          </w:p>
        </w:tc>
        <w:tc>
          <w:tcPr>
            <w:tcW w:w="3036" w:type="dxa"/>
            <w:vAlign w:val="center"/>
          </w:tcPr>
          <w:p w:rsidR="00B209AA" w:rsidRDefault="00B209AA" w:rsidP="00DF1CDE">
            <w:pPr>
              <w:tabs>
                <w:tab w:val="right" w:pos="8300"/>
              </w:tabs>
              <w:spacing w:line="360" w:lineRule="auto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0,465</w:t>
            </w:r>
          </w:p>
        </w:tc>
      </w:tr>
    </w:tbl>
    <w:p w:rsidR="00B209AA" w:rsidRDefault="00B209AA" w:rsidP="00B209AA">
      <w:pPr>
        <w:spacing w:line="360" w:lineRule="auto"/>
        <w:ind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Table 1 – Assessmen</w:t>
      </w:r>
      <w:r w:rsidRPr="00C50D41">
        <w:rPr>
          <w:rFonts w:ascii="Times New Roman" w:hAnsi="Times New Roman"/>
          <w:lang w:val="en-GB"/>
        </w:rPr>
        <w:t xml:space="preserve">t of linear correlation between different IVC parameters and Δ </w:t>
      </w:r>
      <w:proofErr w:type="spellStart"/>
      <w:r w:rsidRPr="00C50D41">
        <w:rPr>
          <w:rFonts w:ascii="Times New Roman" w:hAnsi="Times New Roman"/>
          <w:lang w:val="en-GB"/>
        </w:rPr>
        <w:t>VTIAo</w:t>
      </w:r>
      <w:proofErr w:type="spellEnd"/>
      <w:r w:rsidRPr="00C50D41">
        <w:rPr>
          <w:rFonts w:ascii="Times New Roman" w:hAnsi="Times New Roman"/>
          <w:lang w:val="en-GB"/>
        </w:rPr>
        <w:t xml:space="preserve"> PLR (gold-standard).</w:t>
      </w:r>
      <w:bookmarkStart w:id="0" w:name="_GoBack"/>
      <w:bookmarkEnd w:id="0"/>
    </w:p>
    <w:p w:rsidR="00963716" w:rsidRDefault="00963716"/>
    <w:sectPr w:rsidR="00963716" w:rsidSect="009637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AA"/>
    <w:rsid w:val="00963716"/>
    <w:rsid w:val="00B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078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9A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9A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</dc:creator>
  <cp:keywords/>
  <dc:description/>
  <cp:lastModifiedBy>Daniel Alves</cp:lastModifiedBy>
  <cp:revision>1</cp:revision>
  <dcterms:created xsi:type="dcterms:W3CDTF">2015-10-05T23:31:00Z</dcterms:created>
  <dcterms:modified xsi:type="dcterms:W3CDTF">2015-10-05T23:33:00Z</dcterms:modified>
</cp:coreProperties>
</file>