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ED" w:rsidRDefault="00EA7CD3">
      <w:r>
        <w:rPr>
          <w:noProof/>
          <w:lang w:eastAsia="pt-PT"/>
        </w:rPr>
        <w:drawing>
          <wp:inline distT="0" distB="0" distL="0" distR="0">
            <wp:extent cx="5400040" cy="2673181"/>
            <wp:effectExtent l="0" t="0" r="0" b="0"/>
            <wp:docPr id="3" name="Imagem 3" descr="F:\SHOPPINGSCAPES\Figura1_H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HOPPINGSCAPES\Figura1_HC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AA" w:rsidRDefault="00D65AAA" w:rsidP="00D65AAA">
      <w:pPr>
        <w:pStyle w:val="Corpodetexto2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BB">
        <w:rPr>
          <w:rFonts w:ascii="Arial" w:hAnsi="Arial" w:cs="Arial"/>
          <w:b/>
          <w:sz w:val="20"/>
          <w:szCs w:val="20"/>
        </w:rPr>
        <w:t>Fig</w:t>
      </w:r>
      <w:r>
        <w:rPr>
          <w:rFonts w:ascii="Arial" w:hAnsi="Arial" w:cs="Arial"/>
          <w:b/>
          <w:sz w:val="20"/>
          <w:szCs w:val="20"/>
        </w:rPr>
        <w:t>.</w:t>
      </w:r>
      <w:r w:rsidRPr="00F233BB">
        <w:rPr>
          <w:rFonts w:ascii="Arial" w:hAnsi="Arial" w:cs="Arial"/>
          <w:b/>
          <w:sz w:val="20"/>
          <w:szCs w:val="20"/>
        </w:rPr>
        <w:t xml:space="preserve"> 1 – Da sociedade de consumo à cultura e ecologia do consumo</w:t>
      </w:r>
    </w:p>
    <w:p w:rsidR="00D65AAA" w:rsidRPr="00D65AAA" w:rsidRDefault="00D65AAA" w:rsidP="00D65AAA">
      <w:pPr>
        <w:pStyle w:val="Corpodetexto2"/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D65AAA">
        <w:rPr>
          <w:rFonts w:ascii="Arial" w:hAnsi="Arial" w:cs="Arial"/>
          <w:b/>
          <w:sz w:val="20"/>
          <w:szCs w:val="20"/>
          <w:lang w:val="en-US"/>
        </w:rPr>
        <w:t xml:space="preserve">Fig.1 - From </w:t>
      </w:r>
      <w:r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Pr="00D65AAA">
        <w:rPr>
          <w:rFonts w:ascii="Arial" w:hAnsi="Arial" w:cs="Arial"/>
          <w:b/>
          <w:sz w:val="20"/>
          <w:szCs w:val="20"/>
          <w:lang w:val="en-US"/>
        </w:rPr>
        <w:t>consumer society to culture and ecology of consumption</w:t>
      </w:r>
    </w:p>
    <w:p w:rsidR="00D65AAA" w:rsidRDefault="00D65AAA">
      <w:pPr>
        <w:rPr>
          <w:lang w:val="en-US"/>
        </w:rPr>
      </w:pPr>
    </w:p>
    <w:p w:rsidR="0059146D" w:rsidRDefault="0059146D">
      <w:pPr>
        <w:rPr>
          <w:lang w:val="en-US"/>
        </w:rPr>
      </w:pPr>
    </w:p>
    <w:p w:rsidR="0059146D" w:rsidRDefault="0059146D">
      <w:pPr>
        <w:rPr>
          <w:lang w:val="en-US"/>
        </w:rPr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5400040" cy="3573864"/>
            <wp:effectExtent l="0" t="0" r="0" b="7620"/>
            <wp:docPr id="1" name="Imagem 1" descr="H:\FINISTERRA\artigo\modelo de análise 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INISTERRA\artigo\modelo de análise H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6D" w:rsidRDefault="0059146D">
      <w:pPr>
        <w:rPr>
          <w:lang w:val="en-US"/>
        </w:rPr>
      </w:pPr>
    </w:p>
    <w:p w:rsidR="0059146D" w:rsidRDefault="0059146D" w:rsidP="0059146D">
      <w:pPr>
        <w:ind w:right="-427"/>
        <w:rPr>
          <w:b/>
        </w:rPr>
      </w:pPr>
      <w:r w:rsidRPr="0059146D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D02FC" wp14:editId="3A985FC7">
                <wp:simplePos x="0" y="0"/>
                <wp:positionH relativeFrom="column">
                  <wp:posOffset>887730</wp:posOffset>
                </wp:positionH>
                <wp:positionV relativeFrom="paragraph">
                  <wp:posOffset>6337300</wp:posOffset>
                </wp:positionV>
                <wp:extent cx="5524500" cy="271780"/>
                <wp:effectExtent l="0" t="0" r="317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46D" w:rsidRPr="005122D1" w:rsidRDefault="0059146D" w:rsidP="005122D1">
                            <w:pPr>
                              <w:ind w:left="-100" w:right="-100"/>
                              <w:jc w:val="center"/>
                              <w:rPr>
                                <w:b/>
                              </w:rPr>
                            </w:pPr>
                            <w:r w:rsidRPr="005122D1">
                              <w:rPr>
                                <w:b/>
                              </w:rPr>
                              <w:t xml:space="preserve">Figura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5122D1">
                              <w:rPr>
                                <w:b/>
                              </w:rPr>
                              <w:t xml:space="preserve"> – Quadro conceptual para avaliar a resiliência dos sistemas comerciais urbanos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69.9pt;margin-top:499pt;width:43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" filled="f" stroked="f">
                <v:textbox>
                  <w:txbxContent>
                    <w:p w:rsidR="0059146D" w:rsidRPr="005122D1" w:rsidRDefault="0059146D" w:rsidP="005122D1">
                      <w:pPr>
                        <w:ind w:left="-100" w:right="-100"/>
                        <w:jc w:val="center"/>
                        <w:rPr>
                          <w:b/>
                        </w:rPr>
                      </w:pPr>
                      <w:r w:rsidRPr="005122D1">
                        <w:rPr>
                          <w:b/>
                        </w:rPr>
                        <w:t xml:space="preserve">Figura </w:t>
                      </w:r>
                      <w:r>
                        <w:rPr>
                          <w:b/>
                        </w:rPr>
                        <w:t>2</w:t>
                      </w:r>
                      <w:r w:rsidRPr="005122D1">
                        <w:rPr>
                          <w:b/>
                        </w:rPr>
                        <w:t xml:space="preserve"> – Quadro conceptual para avaliar a resiliência dos sistemas comerciais urbanos</w:t>
                      </w:r>
                    </w:p>
                  </w:txbxContent>
                </v:textbox>
              </v:shape>
            </w:pict>
          </mc:Fallback>
        </mc:AlternateContent>
      </w:r>
      <w:r w:rsidRPr="0059146D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F3428" wp14:editId="30A0945C">
                <wp:simplePos x="0" y="0"/>
                <wp:positionH relativeFrom="column">
                  <wp:posOffset>887730</wp:posOffset>
                </wp:positionH>
                <wp:positionV relativeFrom="paragraph">
                  <wp:posOffset>6337300</wp:posOffset>
                </wp:positionV>
                <wp:extent cx="5524500" cy="271780"/>
                <wp:effectExtent l="0" t="0" r="317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46D" w:rsidRPr="005122D1" w:rsidRDefault="0059146D" w:rsidP="005122D1">
                            <w:pPr>
                              <w:ind w:left="-100" w:right="-100"/>
                              <w:jc w:val="center"/>
                              <w:rPr>
                                <w:b/>
                              </w:rPr>
                            </w:pPr>
                            <w:r w:rsidRPr="005122D1">
                              <w:rPr>
                                <w:b/>
                              </w:rPr>
                              <w:t xml:space="preserve">Figura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5122D1">
                              <w:rPr>
                                <w:b/>
                              </w:rPr>
                              <w:t xml:space="preserve"> – Quadro conceptual para avaliar a resiliência dos sistemas comerciais urbanos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69.9pt;margin-top:499pt;width:43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" filled="f" stroked="f">
                <v:textbox>
                  <w:txbxContent>
                    <w:p w:rsidR="0059146D" w:rsidRPr="005122D1" w:rsidRDefault="0059146D" w:rsidP="005122D1">
                      <w:pPr>
                        <w:ind w:left="-100" w:right="-100"/>
                        <w:jc w:val="center"/>
                        <w:rPr>
                          <w:b/>
                        </w:rPr>
                      </w:pPr>
                      <w:r w:rsidRPr="005122D1">
                        <w:rPr>
                          <w:b/>
                        </w:rPr>
                        <w:t xml:space="preserve">Figura </w:t>
                      </w:r>
                      <w:r>
                        <w:rPr>
                          <w:b/>
                        </w:rPr>
                        <w:t>2</w:t>
                      </w:r>
                      <w:r w:rsidRPr="005122D1">
                        <w:rPr>
                          <w:b/>
                        </w:rPr>
                        <w:t xml:space="preserve"> – Quadro conceptual para avaliar a resiliência dos sistemas comerciais urbanos</w:t>
                      </w:r>
                    </w:p>
                  </w:txbxContent>
                </v:textbox>
              </v:shape>
            </w:pict>
          </mc:Fallback>
        </mc:AlternateContent>
      </w:r>
      <w:r w:rsidRPr="0059146D">
        <w:rPr>
          <w:b/>
        </w:rPr>
        <w:t xml:space="preserve">Fig.2 </w:t>
      </w:r>
      <w:r w:rsidRPr="0059146D">
        <w:rPr>
          <w:b/>
        </w:rPr>
        <w:t>– Quadro</w:t>
      </w:r>
      <w:r w:rsidRPr="005122D1">
        <w:rPr>
          <w:b/>
        </w:rPr>
        <w:t xml:space="preserve"> conceptual para avaliar a resiliência dos sistemas comerciais urbanos</w:t>
      </w:r>
    </w:p>
    <w:p w:rsidR="0059146D" w:rsidRPr="0059146D" w:rsidRDefault="0059146D" w:rsidP="0059146D">
      <w:pPr>
        <w:ind w:right="-427"/>
        <w:rPr>
          <w:b/>
          <w:lang w:val="en-US"/>
        </w:rPr>
      </w:pPr>
      <w:r w:rsidRPr="0059146D">
        <w:rPr>
          <w:b/>
          <w:lang w:val="en-US"/>
        </w:rPr>
        <w:t>Fig. 2 – Conceptual framework to evaluate the resilience of urban retail systems</w:t>
      </w:r>
    </w:p>
    <w:p w:rsidR="0059146D" w:rsidRPr="0059146D" w:rsidRDefault="0059146D" w:rsidP="0059146D">
      <w:pPr>
        <w:ind w:right="-427"/>
        <w:rPr>
          <w:lang w:val="en-US"/>
        </w:rPr>
      </w:pPr>
    </w:p>
    <w:sectPr w:rsidR="0059146D" w:rsidRPr="00591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AA"/>
    <w:rsid w:val="00123BED"/>
    <w:rsid w:val="002A12AA"/>
    <w:rsid w:val="00433ADF"/>
    <w:rsid w:val="0059146D"/>
    <w:rsid w:val="00D65AAA"/>
    <w:rsid w:val="00E55237"/>
    <w:rsid w:val="00E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6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5AA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arcter"/>
    <w:rsid w:val="00D65A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D65AAA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6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5AA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arcter"/>
    <w:rsid w:val="00D65A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D65AAA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Herculano Cachinho</dc:creator>
  <cp:lastModifiedBy>Herculano Cachinho</cp:lastModifiedBy>
  <cp:revision>3</cp:revision>
  <dcterms:created xsi:type="dcterms:W3CDTF">2014-05-31T00:28:00Z</dcterms:created>
  <dcterms:modified xsi:type="dcterms:W3CDTF">2014-07-04T04:36:00Z</dcterms:modified>
</cp:coreProperties>
</file>