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D8045" w14:textId="6D33A64D" w:rsidR="00A7240E" w:rsidRDefault="00A7240E" w:rsidP="001271E0">
      <w:pPr>
        <w:spacing w:after="0"/>
        <w:rPr>
          <w:rFonts w:cs="Arial"/>
          <w:b/>
        </w:rPr>
      </w:pPr>
      <w:r w:rsidRPr="001271E0">
        <w:rPr>
          <w:rFonts w:cs="Arial"/>
          <w:b/>
          <w:u w:val="single"/>
        </w:rPr>
        <w:t>Título abreviado:</w:t>
      </w:r>
      <w:r>
        <w:rPr>
          <w:rFonts w:cs="Arial"/>
          <w:b/>
        </w:rPr>
        <w:t xml:space="preserve"> </w:t>
      </w:r>
      <w:r w:rsidRPr="001271E0">
        <w:rPr>
          <w:rFonts w:cs="Arial"/>
        </w:rPr>
        <w:t>Treinamento com videogames ativos</w:t>
      </w:r>
    </w:p>
    <w:p w14:paraId="106DE5B9" w14:textId="05C5425A" w:rsidR="00A7240E" w:rsidRPr="00063EBA" w:rsidRDefault="00A7240E" w:rsidP="00497BC4">
      <w:pPr>
        <w:spacing w:after="0"/>
        <w:ind w:left="-567" w:firstLine="567"/>
        <w:jc w:val="both"/>
        <w:rPr>
          <w:rFonts w:cs="Arial"/>
          <w:b/>
        </w:rPr>
      </w:pPr>
      <w:r w:rsidRPr="001271E0">
        <w:rPr>
          <w:rFonts w:cs="Arial"/>
          <w:b/>
          <w:u w:val="single"/>
        </w:rPr>
        <w:t>Título</w:t>
      </w:r>
      <w:r>
        <w:rPr>
          <w:rFonts w:cs="Arial"/>
          <w:b/>
        </w:rPr>
        <w:t xml:space="preserve">: </w:t>
      </w:r>
      <w:r w:rsidRPr="001271E0">
        <w:rPr>
          <w:rFonts w:cs="Arial"/>
        </w:rPr>
        <w:t xml:space="preserve">Efeito do treinamento com videogames ativos nas dimensões </w:t>
      </w:r>
      <w:r w:rsidR="001271E0" w:rsidRPr="001271E0">
        <w:rPr>
          <w:rFonts w:cs="Arial"/>
        </w:rPr>
        <w:t>m</w:t>
      </w:r>
      <w:r w:rsidRPr="001271E0">
        <w:rPr>
          <w:rFonts w:cs="Arial"/>
        </w:rPr>
        <w:t xml:space="preserve">orfológica e </w:t>
      </w:r>
      <w:r w:rsidRPr="00063EBA">
        <w:rPr>
          <w:rFonts w:cs="Arial"/>
        </w:rPr>
        <w:t>funcional: estudo clínico randomizado</w:t>
      </w:r>
    </w:p>
    <w:p w14:paraId="2CBDF390" w14:textId="374ACFCB" w:rsidR="00A7240E" w:rsidRPr="00497BC4" w:rsidRDefault="00A7240E" w:rsidP="00497BC4">
      <w:pPr>
        <w:spacing w:after="0"/>
        <w:ind w:left="-567" w:firstLine="567"/>
        <w:jc w:val="both"/>
        <w:rPr>
          <w:rFonts w:cs="Arial"/>
        </w:rPr>
      </w:pPr>
      <w:r w:rsidRPr="00063EBA">
        <w:rPr>
          <w:rFonts w:cs="Arial"/>
          <w:b/>
          <w:u w:val="single"/>
        </w:rPr>
        <w:t xml:space="preserve">Título em inglês: </w:t>
      </w:r>
      <w:r w:rsidR="00063EBA" w:rsidRPr="00063EBA">
        <w:rPr>
          <w:rFonts w:cs="Arial"/>
        </w:rPr>
        <w:t>Effect</w:t>
      </w:r>
      <w:r w:rsidR="00DB5519">
        <w:rPr>
          <w:rFonts w:cs="Arial"/>
        </w:rPr>
        <w:t>s</w:t>
      </w:r>
      <w:r w:rsidR="00063EBA" w:rsidRPr="00063EBA">
        <w:rPr>
          <w:rFonts w:cs="Arial"/>
        </w:rPr>
        <w:t xml:space="preserve"> of</w:t>
      </w:r>
      <w:r w:rsidR="001271E0" w:rsidRPr="00063EBA">
        <w:rPr>
          <w:rFonts w:cs="Arial"/>
        </w:rPr>
        <w:t xml:space="preserve"> active video games</w:t>
      </w:r>
      <w:r w:rsidR="00063EBA" w:rsidRPr="00063EBA">
        <w:rPr>
          <w:rFonts w:cs="Arial"/>
        </w:rPr>
        <w:t xml:space="preserve"> training</w:t>
      </w:r>
      <w:r w:rsidR="00497BC4">
        <w:rPr>
          <w:rFonts w:cs="Arial"/>
        </w:rPr>
        <w:t xml:space="preserve"> in the morphological and </w:t>
      </w:r>
      <w:r w:rsidR="001271E0" w:rsidRPr="00063EBA">
        <w:rPr>
          <w:rFonts w:cs="Arial"/>
        </w:rPr>
        <w:t>functional dimensions: randomized clinical trial</w:t>
      </w:r>
    </w:p>
    <w:p w14:paraId="0DCA3928" w14:textId="4F41EFFE" w:rsidR="00A7240E" w:rsidRDefault="00A7240E" w:rsidP="00A7240E">
      <w:pPr>
        <w:rPr>
          <w:rFonts w:ascii="Times New Roman" w:hAnsi="Times New Roman"/>
          <w:szCs w:val="20"/>
          <w:lang w:val="pt-PT"/>
        </w:rPr>
      </w:pPr>
      <w:r w:rsidRPr="00063EBA">
        <w:rPr>
          <w:b/>
          <w:u w:val="single"/>
          <w:lang w:val="pt-PT"/>
        </w:rPr>
        <w:t>Secção/Tipo de Artigo</w:t>
      </w:r>
      <w:r w:rsidRPr="00063EBA">
        <w:rPr>
          <w:b/>
          <w:lang w:val="pt-PT"/>
        </w:rPr>
        <w:t>:</w:t>
      </w:r>
      <w:r w:rsidRPr="00063EBA">
        <w:rPr>
          <w:lang w:val="pt-PT"/>
        </w:rPr>
        <w:t xml:space="preserve">  artigo original</w:t>
      </w:r>
    </w:p>
    <w:p w14:paraId="5DA10F16" w14:textId="1003EF45" w:rsidR="00A7240E" w:rsidRDefault="00A7240E" w:rsidP="00A7240E">
      <w:pPr>
        <w:rPr>
          <w:lang w:val="pt-PT"/>
        </w:rPr>
      </w:pPr>
      <w:r w:rsidRPr="001271E0">
        <w:rPr>
          <w:b/>
          <w:u w:val="single"/>
          <w:lang w:val="pt-PT"/>
        </w:rPr>
        <w:t>Agradecimentos</w:t>
      </w:r>
      <w:r w:rsidRPr="001271E0">
        <w:rPr>
          <w:b/>
          <w:lang w:val="pt-PT"/>
        </w:rPr>
        <w:t>:</w:t>
      </w:r>
      <w:r>
        <w:rPr>
          <w:lang w:val="pt-PT"/>
        </w:rPr>
        <w:t xml:space="preserve"> </w:t>
      </w:r>
      <w:r w:rsidR="00497BC4">
        <w:t>os autores relataram não haver</w:t>
      </w:r>
    </w:p>
    <w:p w14:paraId="16A2C386" w14:textId="77777777" w:rsidR="004C53F5" w:rsidRDefault="004C53F5" w:rsidP="004C53F5">
      <w:pPr>
        <w:tabs>
          <w:tab w:val="left" w:pos="1365"/>
        </w:tabs>
        <w:spacing w:after="0"/>
        <w:ind w:left="-567" w:firstLine="567"/>
        <w:jc w:val="both"/>
      </w:pPr>
      <w:r w:rsidRPr="00497BC4">
        <w:rPr>
          <w:b/>
          <w:u w:val="single"/>
          <w:lang w:val="pt-PT"/>
        </w:rPr>
        <w:t>Conflito de interesse:</w:t>
      </w:r>
      <w:r>
        <w:rPr>
          <w:lang w:val="pt-PT"/>
        </w:rPr>
        <w:t xml:space="preserve"> </w:t>
      </w:r>
      <w:r>
        <w:t>os autores relataram não haver quaisquer conflitos de interesse relativo ao presente estudo.</w:t>
      </w:r>
    </w:p>
    <w:p w14:paraId="0A00E0BB" w14:textId="38AB69D7" w:rsidR="004C53F5" w:rsidRDefault="00A7240E" w:rsidP="004C53F5">
      <w:pPr>
        <w:tabs>
          <w:tab w:val="left" w:pos="1365"/>
        </w:tabs>
        <w:spacing w:after="0"/>
        <w:ind w:left="-567" w:firstLine="567"/>
        <w:jc w:val="both"/>
      </w:pPr>
      <w:r w:rsidRPr="001271E0">
        <w:rPr>
          <w:b/>
          <w:u w:val="single"/>
          <w:lang w:val="pt-PT"/>
        </w:rPr>
        <w:t>Fontes de financiamento</w:t>
      </w:r>
      <w:r w:rsidRPr="001271E0">
        <w:rPr>
          <w:b/>
          <w:lang w:val="pt-PT"/>
        </w:rPr>
        <w:t>:</w:t>
      </w:r>
      <w:r>
        <w:rPr>
          <w:lang w:val="pt-PT"/>
        </w:rPr>
        <w:t xml:space="preserve"> </w:t>
      </w:r>
      <w:r w:rsidR="004C53F5">
        <w:t>Coordenação de Aperfeiçoamento de Pes</w:t>
      </w:r>
      <w:r w:rsidR="00497BC4">
        <w:t>soal de Nível Superior (Capes).</w:t>
      </w:r>
    </w:p>
    <w:p w14:paraId="0EE626BA" w14:textId="77777777" w:rsidR="001E492E" w:rsidRDefault="001E492E" w:rsidP="00754D93">
      <w:pPr>
        <w:spacing w:after="0"/>
        <w:ind w:left="-567" w:firstLine="567"/>
        <w:jc w:val="center"/>
        <w:rPr>
          <w:rFonts w:cs="Arial"/>
          <w:b/>
        </w:rPr>
      </w:pPr>
    </w:p>
    <w:p w14:paraId="2E685788" w14:textId="77777777" w:rsidR="001E492E" w:rsidRDefault="001E492E" w:rsidP="00754D93">
      <w:pPr>
        <w:spacing w:after="0"/>
        <w:ind w:left="-567" w:firstLine="567"/>
        <w:jc w:val="center"/>
        <w:rPr>
          <w:rFonts w:cs="Arial"/>
          <w:b/>
        </w:rPr>
      </w:pPr>
    </w:p>
    <w:p w14:paraId="73F2CB74" w14:textId="77777777" w:rsidR="001E492E" w:rsidRDefault="001E492E" w:rsidP="00754D93">
      <w:pPr>
        <w:spacing w:after="0"/>
        <w:ind w:left="-567" w:firstLine="567"/>
        <w:jc w:val="center"/>
        <w:rPr>
          <w:rFonts w:cs="Arial"/>
          <w:b/>
        </w:rPr>
      </w:pPr>
    </w:p>
    <w:p w14:paraId="2C8AE445" w14:textId="77777777" w:rsidR="00754D93" w:rsidRDefault="00754D93" w:rsidP="00754D93">
      <w:pPr>
        <w:spacing w:after="0"/>
        <w:ind w:left="-567" w:firstLine="567"/>
        <w:jc w:val="center"/>
        <w:rPr>
          <w:rFonts w:cs="Arial"/>
          <w:b/>
        </w:rPr>
      </w:pPr>
    </w:p>
    <w:p w14:paraId="6763F4A5" w14:textId="77777777" w:rsidR="00754D93" w:rsidRDefault="00754D93" w:rsidP="00754D93">
      <w:pPr>
        <w:spacing w:after="0"/>
        <w:ind w:left="-567" w:firstLine="567"/>
        <w:jc w:val="center"/>
        <w:rPr>
          <w:rFonts w:cs="Arial"/>
          <w:b/>
        </w:rPr>
      </w:pPr>
    </w:p>
    <w:p w14:paraId="00AD4605" w14:textId="77777777" w:rsidR="00754D93" w:rsidRDefault="00754D93" w:rsidP="00754D93">
      <w:pPr>
        <w:spacing w:after="0"/>
        <w:ind w:left="-567" w:firstLine="567"/>
        <w:jc w:val="center"/>
        <w:rPr>
          <w:rFonts w:cs="Arial"/>
          <w:b/>
        </w:rPr>
      </w:pPr>
    </w:p>
    <w:p w14:paraId="799F2488" w14:textId="77777777" w:rsidR="00754D93" w:rsidRDefault="00754D93" w:rsidP="00754D93">
      <w:pPr>
        <w:spacing w:after="0"/>
        <w:ind w:left="-567" w:firstLine="567"/>
        <w:jc w:val="center"/>
        <w:rPr>
          <w:rFonts w:cs="Arial"/>
          <w:b/>
        </w:rPr>
      </w:pPr>
    </w:p>
    <w:p w14:paraId="2ADA1A0A" w14:textId="77777777" w:rsidR="001271E0" w:rsidRDefault="001271E0" w:rsidP="00754D93">
      <w:pPr>
        <w:spacing w:after="0"/>
        <w:ind w:left="-567" w:firstLine="567"/>
        <w:jc w:val="center"/>
        <w:rPr>
          <w:rFonts w:cs="Arial"/>
          <w:b/>
        </w:rPr>
      </w:pPr>
    </w:p>
    <w:p w14:paraId="0C25B153" w14:textId="77777777" w:rsidR="001271E0" w:rsidRDefault="001271E0" w:rsidP="00754D93">
      <w:pPr>
        <w:spacing w:after="0"/>
        <w:ind w:left="-567" w:firstLine="567"/>
        <w:jc w:val="center"/>
        <w:rPr>
          <w:rFonts w:cs="Arial"/>
          <w:b/>
        </w:rPr>
      </w:pPr>
    </w:p>
    <w:p w14:paraId="1D107FC4" w14:textId="77777777" w:rsidR="001271E0" w:rsidRDefault="001271E0" w:rsidP="00754D93">
      <w:pPr>
        <w:spacing w:after="0"/>
        <w:ind w:left="-567" w:firstLine="567"/>
        <w:jc w:val="center"/>
        <w:rPr>
          <w:rFonts w:cs="Arial"/>
          <w:b/>
        </w:rPr>
      </w:pPr>
    </w:p>
    <w:p w14:paraId="1D02480A" w14:textId="77777777" w:rsidR="001271E0" w:rsidRDefault="001271E0" w:rsidP="00754D93">
      <w:pPr>
        <w:spacing w:after="0"/>
        <w:ind w:left="-567" w:firstLine="567"/>
        <w:jc w:val="center"/>
        <w:rPr>
          <w:rFonts w:cs="Arial"/>
          <w:b/>
        </w:rPr>
      </w:pPr>
    </w:p>
    <w:p w14:paraId="7B926632" w14:textId="77777777" w:rsidR="001271E0" w:rsidRDefault="001271E0" w:rsidP="00754D93">
      <w:pPr>
        <w:spacing w:after="0"/>
        <w:ind w:left="-567" w:firstLine="567"/>
        <w:jc w:val="center"/>
        <w:rPr>
          <w:rFonts w:cs="Arial"/>
          <w:b/>
        </w:rPr>
      </w:pPr>
    </w:p>
    <w:p w14:paraId="3A677FB4" w14:textId="77777777" w:rsidR="001271E0" w:rsidRDefault="001271E0" w:rsidP="00754D93">
      <w:pPr>
        <w:spacing w:after="0"/>
        <w:ind w:left="-567" w:firstLine="567"/>
        <w:jc w:val="center"/>
        <w:rPr>
          <w:rFonts w:cs="Arial"/>
          <w:b/>
        </w:rPr>
      </w:pPr>
    </w:p>
    <w:p w14:paraId="2F9AF9D4" w14:textId="77777777" w:rsidR="001271E0" w:rsidRDefault="001271E0" w:rsidP="00754D93">
      <w:pPr>
        <w:spacing w:after="0"/>
        <w:ind w:left="-567" w:firstLine="567"/>
        <w:jc w:val="center"/>
        <w:rPr>
          <w:rFonts w:cs="Arial"/>
          <w:b/>
        </w:rPr>
      </w:pPr>
    </w:p>
    <w:p w14:paraId="676F00E5" w14:textId="77777777" w:rsidR="001271E0" w:rsidRDefault="001271E0" w:rsidP="00754D93">
      <w:pPr>
        <w:spacing w:after="0"/>
        <w:ind w:left="-567" w:firstLine="567"/>
        <w:jc w:val="center"/>
        <w:rPr>
          <w:rFonts w:cs="Arial"/>
          <w:b/>
        </w:rPr>
      </w:pPr>
    </w:p>
    <w:p w14:paraId="28824AF4" w14:textId="77777777" w:rsidR="001271E0" w:rsidRDefault="001271E0" w:rsidP="00754D93">
      <w:pPr>
        <w:spacing w:after="0"/>
        <w:ind w:left="-567" w:firstLine="567"/>
        <w:jc w:val="center"/>
        <w:rPr>
          <w:rFonts w:cs="Arial"/>
          <w:b/>
        </w:rPr>
      </w:pPr>
    </w:p>
    <w:p w14:paraId="29822C7D" w14:textId="77777777" w:rsidR="001271E0" w:rsidRDefault="001271E0" w:rsidP="00754D93">
      <w:pPr>
        <w:spacing w:after="0"/>
        <w:ind w:left="-567" w:firstLine="567"/>
        <w:jc w:val="center"/>
        <w:rPr>
          <w:rFonts w:cs="Arial"/>
          <w:b/>
        </w:rPr>
      </w:pPr>
    </w:p>
    <w:p w14:paraId="5DD23E31" w14:textId="77777777" w:rsidR="00497BC4" w:rsidRDefault="00497BC4" w:rsidP="00754D93">
      <w:pPr>
        <w:spacing w:after="0"/>
        <w:ind w:left="-567" w:firstLine="567"/>
        <w:jc w:val="center"/>
        <w:rPr>
          <w:rFonts w:cs="Arial"/>
          <w:b/>
        </w:rPr>
      </w:pPr>
    </w:p>
    <w:p w14:paraId="65A8B8FD" w14:textId="77777777" w:rsidR="00497BC4" w:rsidRDefault="00497BC4" w:rsidP="00754D93">
      <w:pPr>
        <w:spacing w:after="0"/>
        <w:ind w:left="-567" w:firstLine="567"/>
        <w:jc w:val="center"/>
        <w:rPr>
          <w:rFonts w:cs="Arial"/>
          <w:b/>
        </w:rPr>
      </w:pPr>
    </w:p>
    <w:p w14:paraId="01F17395" w14:textId="77777777" w:rsidR="001271E0" w:rsidRDefault="001271E0" w:rsidP="00754D93">
      <w:pPr>
        <w:spacing w:after="0"/>
        <w:ind w:left="-567" w:firstLine="567"/>
        <w:jc w:val="center"/>
        <w:rPr>
          <w:rFonts w:cs="Arial"/>
          <w:b/>
        </w:rPr>
      </w:pPr>
    </w:p>
    <w:p w14:paraId="26EBC923" w14:textId="77777777" w:rsidR="001271E0" w:rsidRDefault="001271E0" w:rsidP="00754D93">
      <w:pPr>
        <w:spacing w:after="0"/>
        <w:ind w:left="-567" w:firstLine="567"/>
        <w:jc w:val="center"/>
        <w:rPr>
          <w:rFonts w:cs="Arial"/>
          <w:b/>
        </w:rPr>
      </w:pPr>
    </w:p>
    <w:p w14:paraId="6F32F995" w14:textId="314E2449" w:rsidR="00D36323" w:rsidRDefault="00D36323" w:rsidP="00754D93">
      <w:pPr>
        <w:spacing w:before="120"/>
        <w:ind w:left="-567"/>
        <w:jc w:val="center"/>
        <w:rPr>
          <w:rFonts w:cs="Arial"/>
          <w:b/>
          <w:sz w:val="20"/>
          <w:szCs w:val="20"/>
        </w:rPr>
      </w:pPr>
      <w:r>
        <w:rPr>
          <w:rFonts w:cs="Arial"/>
          <w:b/>
        </w:rPr>
        <w:lastRenderedPageBreak/>
        <w:t>E</w:t>
      </w:r>
      <w:r w:rsidRPr="005E0905">
        <w:rPr>
          <w:rFonts w:cs="Arial"/>
          <w:b/>
        </w:rPr>
        <w:t>feito do treinamento com videogames ativos nas dimensões</w:t>
      </w:r>
      <w:r>
        <w:rPr>
          <w:rFonts w:cs="Arial"/>
          <w:b/>
        </w:rPr>
        <w:t xml:space="preserve"> morfológica e funcional: estudo clínico randomizado</w:t>
      </w:r>
    </w:p>
    <w:p w14:paraId="4D3A332B" w14:textId="43095108" w:rsidR="00FB6AB0" w:rsidRDefault="001E492E" w:rsidP="00FB6AB0">
      <w:pPr>
        <w:spacing w:before="120"/>
        <w:ind w:left="-567"/>
        <w:jc w:val="both"/>
        <w:rPr>
          <w:rFonts w:cs="Arial"/>
          <w:b/>
        </w:rPr>
      </w:pPr>
      <w:r w:rsidRPr="00FB6AB0">
        <w:rPr>
          <w:rFonts w:cs="Arial"/>
          <w:b/>
        </w:rPr>
        <w:t xml:space="preserve">RESUMO- </w:t>
      </w:r>
      <w:r w:rsidRPr="00FB6AB0">
        <w:rPr>
          <w:rFonts w:cs="Arial"/>
        </w:rPr>
        <w:t xml:space="preserve">O objetivo do presente estudo foi analisar o efeito de programas de treinamento com videogames ativos (VGAs) estruturados e não estruturados sobre a composição corporal e desempenho nos testes de aptidão física durante seis semanas. Participaram do estudo 20 homens, os quais foram divididos homogeneamente em três grupos: Grupo controle – GC (n=7; 20,6 ± 2,8 anos), Grupo Experimental Estruturado -GET (n=6; 20,2 ± 2,1 anos) e Grupo Experimental Não estruturado GEN (n=7; 19,1 ± 1,2 anos). O programa com VGAs foi realizado três </w:t>
      </w:r>
      <w:r w:rsidR="00DB5519">
        <w:rPr>
          <w:rFonts w:cs="Arial"/>
        </w:rPr>
        <w:t>sessões</w:t>
      </w:r>
      <w:r w:rsidRPr="00FB6AB0">
        <w:rPr>
          <w:rFonts w:cs="Arial"/>
        </w:rPr>
        <w:t xml:space="preserve"> por semana</w:t>
      </w:r>
      <w:r w:rsidR="00DB5519">
        <w:rPr>
          <w:rFonts w:cs="Arial"/>
        </w:rPr>
        <w:t xml:space="preserve"> (30 minutos cada)</w:t>
      </w:r>
      <w:r w:rsidRPr="00FB6AB0">
        <w:rPr>
          <w:rFonts w:cs="Arial"/>
        </w:rPr>
        <w:t xml:space="preserve"> durante seis semanas. </w:t>
      </w:r>
      <w:r w:rsidR="0019445E" w:rsidRPr="00FB6AB0">
        <w:rPr>
          <w:rFonts w:cs="Arial"/>
        </w:rPr>
        <w:t>Houve melhoras significativas nos testes de apoio de frente (GET p=0,02), flexibilidade (GEN</w:t>
      </w:r>
      <w:r w:rsidR="00DB5519">
        <w:rPr>
          <w:rFonts w:cs="Arial"/>
        </w:rPr>
        <w:t>: p=0,04 e GET:</w:t>
      </w:r>
      <w:r w:rsidR="0019445E" w:rsidRPr="00FB6AB0">
        <w:rPr>
          <w:rFonts w:cs="Arial"/>
        </w:rPr>
        <w:t xml:space="preserve"> p=0,</w:t>
      </w:r>
      <w:r w:rsidR="0019445E" w:rsidRPr="00497BC4">
        <w:rPr>
          <w:rFonts w:cs="Arial"/>
        </w:rPr>
        <w:t>01) e preensão manual (GEN</w:t>
      </w:r>
      <w:r w:rsidR="00DB5519" w:rsidRPr="00497BC4">
        <w:rPr>
          <w:rFonts w:cs="Arial"/>
        </w:rPr>
        <w:t>:</w:t>
      </w:r>
      <w:r w:rsidR="0019445E" w:rsidRPr="00497BC4">
        <w:rPr>
          <w:rFonts w:cs="Arial"/>
        </w:rPr>
        <w:t xml:space="preserve"> p=0,05).</w:t>
      </w:r>
      <w:r w:rsidR="0019445E" w:rsidRPr="00FB6AB0">
        <w:rPr>
          <w:rFonts w:cs="Arial"/>
        </w:rPr>
        <w:t xml:space="preserve"> E apenas o GEN aumentou significativamente</w:t>
      </w:r>
      <w:r w:rsidRPr="00FB6AB0">
        <w:rPr>
          <w:rFonts w:cs="Arial"/>
        </w:rPr>
        <w:t xml:space="preserve"> o percentual de gordura (p=0,05) e massa gorda (p=0,01). Conclui-se que após seis semanas de treinamento com VGAs, os dois grupos experimentais apresentaram manutenção na massa magra e aumento no nível de aptidão física.</w:t>
      </w:r>
    </w:p>
    <w:p w14:paraId="75678F35" w14:textId="4CC9E198" w:rsidR="001E492E" w:rsidRPr="00FB6AB0" w:rsidRDefault="001E492E" w:rsidP="00FB6AB0">
      <w:pPr>
        <w:spacing w:before="120"/>
        <w:ind w:left="-567"/>
        <w:jc w:val="both"/>
        <w:rPr>
          <w:rFonts w:cs="Arial"/>
          <w:b/>
        </w:rPr>
      </w:pPr>
      <w:r w:rsidRPr="00FB6AB0">
        <w:rPr>
          <w:rFonts w:cs="Arial"/>
          <w:b/>
        </w:rPr>
        <w:t xml:space="preserve">Palavras-chave: </w:t>
      </w:r>
      <w:r w:rsidRPr="00FB6AB0">
        <w:rPr>
          <w:rFonts w:cs="Arial"/>
        </w:rPr>
        <w:t>exercício; atividade física; jogos de vídeo; composição corporal; aptidão física.</w:t>
      </w:r>
    </w:p>
    <w:p w14:paraId="45393ADC" w14:textId="77777777" w:rsidR="001E492E" w:rsidRPr="00FB6AB0" w:rsidRDefault="001E492E" w:rsidP="001E492E">
      <w:pPr>
        <w:spacing w:after="0"/>
        <w:ind w:left="-567" w:firstLine="567"/>
        <w:jc w:val="both"/>
        <w:rPr>
          <w:rFonts w:cs="Arial"/>
          <w:b/>
        </w:rPr>
      </w:pPr>
    </w:p>
    <w:p w14:paraId="3F93DFDD" w14:textId="77777777" w:rsidR="001E492E" w:rsidRPr="00FB6AB0" w:rsidRDefault="001E492E" w:rsidP="001E492E">
      <w:pPr>
        <w:spacing w:after="0"/>
        <w:ind w:left="-567" w:firstLine="567"/>
        <w:jc w:val="both"/>
        <w:rPr>
          <w:rFonts w:cs="Arial"/>
          <w:b/>
        </w:rPr>
      </w:pPr>
    </w:p>
    <w:p w14:paraId="2700083D" w14:textId="77777777" w:rsidR="001E492E" w:rsidRPr="00FB6AB0" w:rsidRDefault="001E492E" w:rsidP="001E492E">
      <w:pPr>
        <w:spacing w:after="0"/>
        <w:ind w:left="-567" w:firstLine="567"/>
        <w:jc w:val="both"/>
        <w:rPr>
          <w:rFonts w:cs="Arial"/>
          <w:b/>
        </w:rPr>
      </w:pPr>
    </w:p>
    <w:p w14:paraId="4748D5AA" w14:textId="77777777" w:rsidR="001E492E" w:rsidRPr="00FB6AB0" w:rsidRDefault="001E492E" w:rsidP="001E492E">
      <w:pPr>
        <w:spacing w:after="0"/>
        <w:ind w:left="-567" w:firstLine="567"/>
        <w:jc w:val="both"/>
        <w:rPr>
          <w:rFonts w:cs="Arial"/>
          <w:b/>
        </w:rPr>
      </w:pPr>
    </w:p>
    <w:p w14:paraId="5039BBDD" w14:textId="77777777" w:rsidR="001E492E" w:rsidRPr="00FB6AB0" w:rsidRDefault="001E492E" w:rsidP="001E492E">
      <w:pPr>
        <w:spacing w:after="0"/>
        <w:ind w:left="-567" w:firstLine="567"/>
        <w:jc w:val="both"/>
        <w:rPr>
          <w:rFonts w:cs="Arial"/>
          <w:b/>
        </w:rPr>
      </w:pPr>
    </w:p>
    <w:p w14:paraId="51E8F6B5" w14:textId="77777777" w:rsidR="001E492E" w:rsidRPr="00FB6AB0" w:rsidRDefault="001E492E" w:rsidP="001E492E">
      <w:pPr>
        <w:spacing w:after="0"/>
        <w:ind w:left="-567" w:firstLine="567"/>
        <w:jc w:val="both"/>
        <w:rPr>
          <w:rFonts w:cs="Arial"/>
          <w:b/>
        </w:rPr>
      </w:pPr>
    </w:p>
    <w:p w14:paraId="714D6D65" w14:textId="77777777" w:rsidR="001E492E" w:rsidRPr="00FB6AB0" w:rsidRDefault="001E492E" w:rsidP="001E492E">
      <w:pPr>
        <w:spacing w:after="0"/>
        <w:ind w:left="-567" w:firstLine="567"/>
        <w:jc w:val="both"/>
        <w:rPr>
          <w:rFonts w:cs="Arial"/>
          <w:b/>
        </w:rPr>
      </w:pPr>
    </w:p>
    <w:p w14:paraId="426AAE42" w14:textId="77777777" w:rsidR="001E492E" w:rsidRPr="00FB6AB0" w:rsidRDefault="001E492E" w:rsidP="001E492E">
      <w:pPr>
        <w:spacing w:after="0"/>
        <w:ind w:left="-567" w:firstLine="567"/>
        <w:jc w:val="both"/>
        <w:rPr>
          <w:rFonts w:cs="Arial"/>
          <w:b/>
        </w:rPr>
      </w:pPr>
    </w:p>
    <w:p w14:paraId="11ABE97B" w14:textId="77777777" w:rsidR="001E492E" w:rsidRPr="00FB6AB0" w:rsidRDefault="001E492E" w:rsidP="001E492E">
      <w:pPr>
        <w:spacing w:after="0"/>
        <w:ind w:left="-567" w:firstLine="567"/>
        <w:jc w:val="both"/>
        <w:rPr>
          <w:rFonts w:cs="Arial"/>
          <w:b/>
        </w:rPr>
      </w:pPr>
    </w:p>
    <w:p w14:paraId="0B28BC73" w14:textId="77777777" w:rsidR="001E492E" w:rsidRPr="00FB6AB0" w:rsidRDefault="001E492E" w:rsidP="001E492E">
      <w:pPr>
        <w:spacing w:after="0"/>
        <w:ind w:left="-567" w:firstLine="567"/>
        <w:jc w:val="both"/>
        <w:rPr>
          <w:rFonts w:cs="Arial"/>
          <w:b/>
        </w:rPr>
      </w:pPr>
    </w:p>
    <w:p w14:paraId="34D23410" w14:textId="77777777" w:rsidR="001E492E" w:rsidRPr="00FB6AB0" w:rsidRDefault="001E492E" w:rsidP="001E492E">
      <w:pPr>
        <w:spacing w:after="0"/>
        <w:ind w:left="-567" w:firstLine="567"/>
        <w:jc w:val="both"/>
        <w:rPr>
          <w:rFonts w:cs="Arial"/>
          <w:b/>
        </w:rPr>
      </w:pPr>
    </w:p>
    <w:p w14:paraId="7F240AB2" w14:textId="77777777" w:rsidR="001E492E" w:rsidRPr="00FB6AB0" w:rsidRDefault="001E492E" w:rsidP="001E492E">
      <w:pPr>
        <w:spacing w:after="0"/>
        <w:ind w:left="-567" w:firstLine="567"/>
        <w:jc w:val="both"/>
        <w:rPr>
          <w:rFonts w:cs="Arial"/>
          <w:b/>
        </w:rPr>
      </w:pPr>
    </w:p>
    <w:p w14:paraId="24BB5A68" w14:textId="77777777" w:rsidR="001E492E" w:rsidRPr="00FB6AB0" w:rsidRDefault="001E492E" w:rsidP="001E492E">
      <w:pPr>
        <w:spacing w:after="0"/>
        <w:ind w:left="-567" w:firstLine="567"/>
        <w:jc w:val="both"/>
        <w:rPr>
          <w:rFonts w:cs="Arial"/>
          <w:b/>
        </w:rPr>
      </w:pPr>
    </w:p>
    <w:p w14:paraId="4288187B" w14:textId="77777777" w:rsidR="001E492E" w:rsidRPr="00FB6AB0" w:rsidRDefault="001E492E" w:rsidP="001E492E">
      <w:pPr>
        <w:spacing w:after="0"/>
        <w:ind w:left="-567" w:firstLine="567"/>
        <w:jc w:val="both"/>
        <w:rPr>
          <w:rFonts w:cs="Arial"/>
          <w:b/>
        </w:rPr>
      </w:pPr>
    </w:p>
    <w:p w14:paraId="7A1FF235" w14:textId="77777777" w:rsidR="001E492E" w:rsidRPr="00FB6AB0" w:rsidRDefault="001E492E" w:rsidP="001E492E">
      <w:pPr>
        <w:spacing w:after="0"/>
        <w:ind w:left="-567" w:firstLine="567"/>
        <w:jc w:val="both"/>
        <w:rPr>
          <w:rFonts w:cs="Arial"/>
          <w:b/>
        </w:rPr>
      </w:pPr>
    </w:p>
    <w:p w14:paraId="7B208A26" w14:textId="54AA7F5D" w:rsidR="00063EBA" w:rsidRDefault="00063EBA" w:rsidP="00063EBA">
      <w:pPr>
        <w:spacing w:after="0"/>
        <w:ind w:left="-567" w:firstLine="567"/>
        <w:jc w:val="center"/>
        <w:rPr>
          <w:rFonts w:cs="Arial"/>
          <w:b/>
        </w:rPr>
      </w:pPr>
      <w:r w:rsidRPr="00063EBA">
        <w:rPr>
          <w:rFonts w:cs="Arial"/>
          <w:b/>
        </w:rPr>
        <w:lastRenderedPageBreak/>
        <w:t>Effect</w:t>
      </w:r>
      <w:r w:rsidR="00DB5519">
        <w:rPr>
          <w:rFonts w:cs="Arial"/>
          <w:b/>
        </w:rPr>
        <w:t>s</w:t>
      </w:r>
      <w:r w:rsidRPr="00063EBA">
        <w:rPr>
          <w:rFonts w:cs="Arial"/>
          <w:b/>
        </w:rPr>
        <w:t xml:space="preserve"> of active video games training in the morphological and functional dimensions: randomized clinical trial</w:t>
      </w:r>
    </w:p>
    <w:p w14:paraId="676EBBB8" w14:textId="77777777" w:rsidR="00063EBA" w:rsidRDefault="00063EBA" w:rsidP="00063EBA">
      <w:pPr>
        <w:spacing w:after="0"/>
        <w:ind w:left="-567"/>
        <w:jc w:val="both"/>
        <w:rPr>
          <w:rFonts w:cs="Arial"/>
          <w:b/>
        </w:rPr>
      </w:pPr>
    </w:p>
    <w:p w14:paraId="0B1417C0" w14:textId="2284EE12" w:rsidR="0019445E" w:rsidRPr="00FB6AB0" w:rsidRDefault="0019445E" w:rsidP="00063EBA">
      <w:pPr>
        <w:spacing w:after="0"/>
        <w:ind w:left="-567"/>
        <w:jc w:val="both"/>
        <w:rPr>
          <w:rFonts w:cs="Arial"/>
        </w:rPr>
      </w:pPr>
      <w:r w:rsidRPr="00FB6AB0">
        <w:rPr>
          <w:rFonts w:cs="Arial"/>
          <w:b/>
        </w:rPr>
        <w:t>Abstract:</w:t>
      </w:r>
      <w:r w:rsidR="001271E0" w:rsidRPr="00FB6AB0">
        <w:rPr>
          <w:rFonts w:cs="Arial"/>
          <w:b/>
        </w:rPr>
        <w:t xml:space="preserve"> </w:t>
      </w:r>
      <w:r w:rsidR="001271E0" w:rsidRPr="00FB6AB0">
        <w:rPr>
          <w:rFonts w:cs="Arial"/>
        </w:rPr>
        <w:t>The aim of this study was to analyze the effect of training programs with active video games (AVGs) structured and unstructured on bod</w:t>
      </w:r>
      <w:r w:rsidR="00063EBA">
        <w:rPr>
          <w:rFonts w:cs="Arial"/>
        </w:rPr>
        <w:t>y composition and performance in the physical fitness tests during</w:t>
      </w:r>
      <w:r w:rsidR="001271E0" w:rsidRPr="00FB6AB0">
        <w:rPr>
          <w:rFonts w:cs="Arial"/>
        </w:rPr>
        <w:t xml:space="preserve"> six week</w:t>
      </w:r>
      <w:r w:rsidR="00063EBA">
        <w:rPr>
          <w:rFonts w:cs="Arial"/>
        </w:rPr>
        <w:t>s. Study participants were 20 me</w:t>
      </w:r>
      <w:r w:rsidR="001271E0" w:rsidRPr="00FB6AB0">
        <w:rPr>
          <w:rFonts w:cs="Arial"/>
        </w:rPr>
        <w:t xml:space="preserve">n who were evenly divided into three groups: Control Group - CG (n = 7; 20.6 ± 2.8 years), Experimental Structured </w:t>
      </w:r>
      <w:r w:rsidR="00063EBA" w:rsidRPr="00FB6AB0">
        <w:rPr>
          <w:rFonts w:cs="Arial"/>
        </w:rPr>
        <w:t xml:space="preserve">Group </w:t>
      </w:r>
      <w:r w:rsidR="001271E0" w:rsidRPr="00FB6AB0">
        <w:rPr>
          <w:rFonts w:cs="Arial"/>
        </w:rPr>
        <w:t>-GET (n = 6; 20.2 ± 2</w:t>
      </w:r>
      <w:r w:rsidR="00497BC4">
        <w:rPr>
          <w:rFonts w:cs="Arial"/>
        </w:rPr>
        <w:t>.</w:t>
      </w:r>
      <w:r w:rsidR="001271E0" w:rsidRPr="00FB6AB0">
        <w:rPr>
          <w:rFonts w:cs="Arial"/>
        </w:rPr>
        <w:t xml:space="preserve"> 1 y</w:t>
      </w:r>
      <w:r w:rsidR="00063EBA">
        <w:rPr>
          <w:rFonts w:cs="Arial"/>
        </w:rPr>
        <w:t>ear) and Experimental Uns</w:t>
      </w:r>
      <w:r w:rsidR="001271E0" w:rsidRPr="00FB6AB0">
        <w:rPr>
          <w:rFonts w:cs="Arial"/>
        </w:rPr>
        <w:t xml:space="preserve">tructured </w:t>
      </w:r>
      <w:r w:rsidR="00063EBA">
        <w:rPr>
          <w:rFonts w:cs="Arial"/>
        </w:rPr>
        <w:t>Group</w:t>
      </w:r>
      <w:r w:rsidR="00063EBA" w:rsidRPr="00FB6AB0">
        <w:rPr>
          <w:rFonts w:cs="Arial"/>
        </w:rPr>
        <w:t xml:space="preserve"> </w:t>
      </w:r>
      <w:r w:rsidR="001271E0" w:rsidRPr="00FB6AB0">
        <w:rPr>
          <w:rFonts w:cs="Arial"/>
        </w:rPr>
        <w:t xml:space="preserve">- GEN (n = 7; 19.1 ± 1.2 years). The </w:t>
      </w:r>
      <w:r w:rsidR="00FB6AB0" w:rsidRPr="00FB6AB0">
        <w:rPr>
          <w:rFonts w:cs="Arial"/>
        </w:rPr>
        <w:t xml:space="preserve">AVGs </w:t>
      </w:r>
      <w:r w:rsidR="001271E0" w:rsidRPr="00FB6AB0">
        <w:rPr>
          <w:rFonts w:cs="Arial"/>
        </w:rPr>
        <w:t xml:space="preserve">program was performed three times a week </w:t>
      </w:r>
      <w:r w:rsidR="00DB5519">
        <w:rPr>
          <w:rFonts w:cs="Arial"/>
        </w:rPr>
        <w:t xml:space="preserve">(thirty minutes each) </w:t>
      </w:r>
      <w:r w:rsidR="001271E0" w:rsidRPr="00FB6AB0">
        <w:rPr>
          <w:rFonts w:cs="Arial"/>
        </w:rPr>
        <w:t>during six weeks. There were significant improvements in the front support testing (GET p = 0.02), flexibility (GEN</w:t>
      </w:r>
      <w:r w:rsidR="00DB5519">
        <w:rPr>
          <w:rFonts w:cs="Arial"/>
        </w:rPr>
        <w:t>:</w:t>
      </w:r>
      <w:r w:rsidR="001271E0" w:rsidRPr="00FB6AB0">
        <w:rPr>
          <w:rFonts w:cs="Arial"/>
        </w:rPr>
        <w:t xml:space="preserve"> p = 0.04 and GET</w:t>
      </w:r>
      <w:r w:rsidR="00DB5519">
        <w:rPr>
          <w:rFonts w:cs="Arial"/>
        </w:rPr>
        <w:t>:</w:t>
      </w:r>
      <w:r w:rsidR="001271E0" w:rsidRPr="00FB6AB0">
        <w:rPr>
          <w:rFonts w:cs="Arial"/>
        </w:rPr>
        <w:t xml:space="preserve"> p = 0.01) and handgrip </w:t>
      </w:r>
      <w:r w:rsidR="00DB5519">
        <w:rPr>
          <w:rFonts w:cs="Arial"/>
        </w:rPr>
        <w:t>(GEN p = 0.05). And only GEN</w:t>
      </w:r>
      <w:r w:rsidR="001271E0" w:rsidRPr="00FB6AB0">
        <w:rPr>
          <w:rFonts w:cs="Arial"/>
        </w:rPr>
        <w:t xml:space="preserve"> </w:t>
      </w:r>
      <w:r w:rsidR="00497BC4">
        <w:rPr>
          <w:rFonts w:cs="Arial"/>
        </w:rPr>
        <w:t>increased</w:t>
      </w:r>
      <w:r w:rsidR="00497BC4" w:rsidRPr="00FB6AB0">
        <w:rPr>
          <w:rFonts w:cs="Arial"/>
        </w:rPr>
        <w:t xml:space="preserve"> </w:t>
      </w:r>
      <w:r w:rsidR="001271E0" w:rsidRPr="00FB6AB0">
        <w:rPr>
          <w:rFonts w:cs="Arial"/>
        </w:rPr>
        <w:t>significa</w:t>
      </w:r>
      <w:r w:rsidR="00DB5519">
        <w:rPr>
          <w:rFonts w:cs="Arial"/>
        </w:rPr>
        <w:t xml:space="preserve">ntly the </w:t>
      </w:r>
      <w:r w:rsidR="001271E0" w:rsidRPr="00FB6AB0">
        <w:rPr>
          <w:rFonts w:cs="Arial"/>
        </w:rPr>
        <w:t xml:space="preserve">fat </w:t>
      </w:r>
      <w:r w:rsidR="00DB5519">
        <w:rPr>
          <w:rFonts w:cs="Arial"/>
        </w:rPr>
        <w:t>percentage</w:t>
      </w:r>
      <w:r w:rsidR="00DB5519" w:rsidRPr="00FB6AB0">
        <w:rPr>
          <w:rFonts w:cs="Arial"/>
        </w:rPr>
        <w:t xml:space="preserve"> </w:t>
      </w:r>
      <w:r w:rsidR="001271E0" w:rsidRPr="00FB6AB0">
        <w:rPr>
          <w:rFonts w:cs="Arial"/>
        </w:rPr>
        <w:t xml:space="preserve">(p = 0.05) and fat mass (p = 0.01). After six weeks of </w:t>
      </w:r>
      <w:r w:rsidR="00DB5519">
        <w:rPr>
          <w:rFonts w:cs="Arial"/>
        </w:rPr>
        <w:t xml:space="preserve">each parallel </w:t>
      </w:r>
      <w:r w:rsidR="001271E0" w:rsidRPr="00FB6AB0">
        <w:rPr>
          <w:rFonts w:cs="Arial"/>
        </w:rPr>
        <w:t>AVGs</w:t>
      </w:r>
      <w:r w:rsidR="00DB5519" w:rsidRPr="00DB5519">
        <w:rPr>
          <w:rFonts w:cs="Arial"/>
        </w:rPr>
        <w:t xml:space="preserve"> </w:t>
      </w:r>
      <w:r w:rsidR="00DB5519" w:rsidRPr="00FB6AB0">
        <w:rPr>
          <w:rFonts w:cs="Arial"/>
        </w:rPr>
        <w:t>training</w:t>
      </w:r>
      <w:r w:rsidR="001271E0" w:rsidRPr="00FB6AB0">
        <w:rPr>
          <w:rFonts w:cs="Arial"/>
        </w:rPr>
        <w:t>, the</w:t>
      </w:r>
      <w:r w:rsidR="00DB5519">
        <w:rPr>
          <w:rFonts w:cs="Arial"/>
        </w:rPr>
        <w:t>se</w:t>
      </w:r>
      <w:r w:rsidR="001271E0" w:rsidRPr="00FB6AB0">
        <w:rPr>
          <w:rFonts w:cs="Arial"/>
        </w:rPr>
        <w:t xml:space="preserve"> two groups presented maintenance in lean mass and increase in the level of physical fitness.</w:t>
      </w:r>
    </w:p>
    <w:p w14:paraId="53367739" w14:textId="326B1838" w:rsidR="0019445E" w:rsidRPr="00FB6AB0" w:rsidRDefault="00FB6AB0" w:rsidP="00FB6AB0">
      <w:pPr>
        <w:spacing w:after="0"/>
        <w:ind w:left="-567"/>
        <w:rPr>
          <w:rFonts w:cs="Arial"/>
          <w:b/>
        </w:rPr>
      </w:pPr>
      <w:r w:rsidRPr="00FB6AB0">
        <w:rPr>
          <w:rFonts w:cs="Arial"/>
          <w:b/>
          <w:lang w:val="en-US"/>
        </w:rPr>
        <w:t xml:space="preserve">Key words: </w:t>
      </w:r>
      <w:r w:rsidRPr="00FB6AB0">
        <w:rPr>
          <w:rFonts w:cs="Arial"/>
          <w:lang w:val="en-US"/>
        </w:rPr>
        <w:t>exercise; physical activity; videogames; body composition; physical fitness.</w:t>
      </w:r>
    </w:p>
    <w:p w14:paraId="6B88A34A" w14:textId="77777777" w:rsidR="0019445E" w:rsidRDefault="0019445E" w:rsidP="00754D93">
      <w:pPr>
        <w:spacing w:after="0"/>
        <w:ind w:left="-567" w:firstLine="567"/>
        <w:jc w:val="center"/>
        <w:rPr>
          <w:rFonts w:cs="Arial"/>
          <w:b/>
        </w:rPr>
      </w:pPr>
    </w:p>
    <w:p w14:paraId="73ED4910" w14:textId="77777777" w:rsidR="0019445E" w:rsidRDefault="0019445E" w:rsidP="00754D93">
      <w:pPr>
        <w:spacing w:after="0"/>
        <w:ind w:left="-567" w:firstLine="567"/>
        <w:jc w:val="center"/>
        <w:rPr>
          <w:rFonts w:cs="Arial"/>
          <w:b/>
        </w:rPr>
      </w:pPr>
    </w:p>
    <w:p w14:paraId="7118DC54" w14:textId="77777777" w:rsidR="0019445E" w:rsidRDefault="0019445E" w:rsidP="00754D93">
      <w:pPr>
        <w:spacing w:after="0"/>
        <w:ind w:left="-567" w:firstLine="567"/>
        <w:jc w:val="center"/>
        <w:rPr>
          <w:rFonts w:cs="Arial"/>
          <w:b/>
        </w:rPr>
      </w:pPr>
    </w:p>
    <w:p w14:paraId="61C9638C" w14:textId="77777777" w:rsidR="0019445E" w:rsidRDefault="0019445E" w:rsidP="00754D93">
      <w:pPr>
        <w:spacing w:after="0"/>
        <w:ind w:left="-567" w:firstLine="567"/>
        <w:jc w:val="center"/>
        <w:rPr>
          <w:rFonts w:cs="Arial"/>
          <w:b/>
        </w:rPr>
      </w:pPr>
    </w:p>
    <w:p w14:paraId="05FCD465" w14:textId="77777777" w:rsidR="0019445E" w:rsidRDefault="0019445E" w:rsidP="00754D93">
      <w:pPr>
        <w:spacing w:after="0"/>
        <w:ind w:left="-567" w:firstLine="567"/>
        <w:jc w:val="center"/>
        <w:rPr>
          <w:rFonts w:cs="Arial"/>
          <w:b/>
        </w:rPr>
      </w:pPr>
    </w:p>
    <w:p w14:paraId="4F6CD4B2" w14:textId="77777777" w:rsidR="0019445E" w:rsidRDefault="0019445E" w:rsidP="00754D93">
      <w:pPr>
        <w:spacing w:after="0"/>
        <w:ind w:left="-567" w:firstLine="567"/>
        <w:jc w:val="center"/>
        <w:rPr>
          <w:rFonts w:cs="Arial"/>
          <w:b/>
        </w:rPr>
      </w:pPr>
    </w:p>
    <w:p w14:paraId="1D289EBC" w14:textId="77777777" w:rsidR="0019445E" w:rsidRDefault="0019445E" w:rsidP="00754D93">
      <w:pPr>
        <w:spacing w:after="0"/>
        <w:ind w:left="-567" w:firstLine="567"/>
        <w:jc w:val="center"/>
        <w:rPr>
          <w:rFonts w:cs="Arial"/>
          <w:b/>
        </w:rPr>
      </w:pPr>
    </w:p>
    <w:p w14:paraId="3A5E659E" w14:textId="77777777" w:rsidR="0019445E" w:rsidRDefault="0019445E" w:rsidP="00754D93">
      <w:pPr>
        <w:spacing w:after="0"/>
        <w:ind w:left="-567" w:firstLine="567"/>
        <w:jc w:val="center"/>
        <w:rPr>
          <w:rFonts w:cs="Arial"/>
          <w:b/>
        </w:rPr>
      </w:pPr>
    </w:p>
    <w:p w14:paraId="526D37A3" w14:textId="77777777" w:rsidR="0019445E" w:rsidRDefault="0019445E" w:rsidP="00754D93">
      <w:pPr>
        <w:spacing w:after="0"/>
        <w:ind w:left="-567" w:firstLine="567"/>
        <w:jc w:val="center"/>
        <w:rPr>
          <w:rFonts w:cs="Arial"/>
          <w:b/>
        </w:rPr>
      </w:pPr>
    </w:p>
    <w:p w14:paraId="42FC4EDE" w14:textId="77777777" w:rsidR="0019445E" w:rsidRDefault="0019445E" w:rsidP="00754D93">
      <w:pPr>
        <w:spacing w:after="0"/>
        <w:ind w:left="-567" w:firstLine="567"/>
        <w:jc w:val="center"/>
        <w:rPr>
          <w:rFonts w:cs="Arial"/>
          <w:b/>
        </w:rPr>
      </w:pPr>
    </w:p>
    <w:p w14:paraId="646A6EA4" w14:textId="77777777" w:rsidR="0019445E" w:rsidRDefault="0019445E" w:rsidP="00754D93">
      <w:pPr>
        <w:spacing w:after="0"/>
        <w:ind w:left="-567" w:firstLine="567"/>
        <w:jc w:val="center"/>
        <w:rPr>
          <w:rFonts w:cs="Arial"/>
          <w:b/>
        </w:rPr>
      </w:pPr>
    </w:p>
    <w:p w14:paraId="62237B2B" w14:textId="77777777" w:rsidR="0019445E" w:rsidRDefault="0019445E" w:rsidP="00754D93">
      <w:pPr>
        <w:spacing w:after="0"/>
        <w:ind w:left="-567" w:firstLine="567"/>
        <w:jc w:val="center"/>
        <w:rPr>
          <w:rFonts w:cs="Arial"/>
          <w:b/>
        </w:rPr>
      </w:pPr>
    </w:p>
    <w:p w14:paraId="0639088D" w14:textId="77777777" w:rsidR="0019445E" w:rsidRDefault="0019445E" w:rsidP="00754D93">
      <w:pPr>
        <w:spacing w:after="0"/>
        <w:ind w:left="-567" w:firstLine="567"/>
        <w:jc w:val="center"/>
        <w:rPr>
          <w:rFonts w:cs="Arial"/>
          <w:b/>
        </w:rPr>
      </w:pPr>
    </w:p>
    <w:p w14:paraId="5509BA3A" w14:textId="77777777" w:rsidR="0019445E" w:rsidRDefault="0019445E" w:rsidP="00754D93">
      <w:pPr>
        <w:spacing w:after="0"/>
        <w:ind w:left="-567" w:firstLine="567"/>
        <w:jc w:val="center"/>
        <w:rPr>
          <w:rFonts w:cs="Arial"/>
          <w:b/>
        </w:rPr>
      </w:pPr>
    </w:p>
    <w:p w14:paraId="713A14F7" w14:textId="77777777" w:rsidR="0019445E" w:rsidRDefault="0019445E" w:rsidP="00754D93">
      <w:pPr>
        <w:spacing w:after="0"/>
        <w:ind w:left="-567" w:firstLine="567"/>
        <w:jc w:val="center"/>
        <w:rPr>
          <w:rFonts w:cs="Arial"/>
          <w:b/>
        </w:rPr>
      </w:pPr>
    </w:p>
    <w:p w14:paraId="5C433606" w14:textId="77777777" w:rsidR="0019445E" w:rsidRDefault="0019445E" w:rsidP="00754D93">
      <w:pPr>
        <w:spacing w:after="0"/>
        <w:ind w:left="-567" w:firstLine="567"/>
        <w:jc w:val="center"/>
        <w:rPr>
          <w:rFonts w:cs="Arial"/>
          <w:b/>
        </w:rPr>
      </w:pPr>
    </w:p>
    <w:p w14:paraId="197C6C68" w14:textId="77777777" w:rsidR="0019445E" w:rsidRDefault="0019445E" w:rsidP="00754D93">
      <w:pPr>
        <w:spacing w:after="0"/>
        <w:ind w:left="-567" w:firstLine="567"/>
        <w:jc w:val="center"/>
        <w:rPr>
          <w:rFonts w:cs="Arial"/>
          <w:b/>
        </w:rPr>
      </w:pPr>
    </w:p>
    <w:p w14:paraId="51C8C26C" w14:textId="77777777" w:rsidR="00A845B3" w:rsidRDefault="00A845B3" w:rsidP="006E725C">
      <w:pPr>
        <w:spacing w:after="0" w:line="480" w:lineRule="auto"/>
        <w:ind w:left="-567" w:firstLine="567"/>
        <w:jc w:val="center"/>
        <w:rPr>
          <w:rFonts w:cs="Arial"/>
          <w:b/>
        </w:rPr>
      </w:pPr>
    </w:p>
    <w:p w14:paraId="5A42F4CD" w14:textId="1CDFDD38" w:rsidR="00375F8C" w:rsidRPr="008E2EDF" w:rsidRDefault="00310CB4" w:rsidP="006E725C">
      <w:pPr>
        <w:spacing w:after="0" w:line="480" w:lineRule="auto"/>
        <w:ind w:left="-567" w:firstLine="567"/>
        <w:jc w:val="center"/>
        <w:rPr>
          <w:rFonts w:cs="Arial"/>
          <w:b/>
        </w:rPr>
      </w:pPr>
      <w:r w:rsidRPr="008E2EDF">
        <w:rPr>
          <w:rFonts w:cs="Arial"/>
          <w:b/>
        </w:rPr>
        <w:lastRenderedPageBreak/>
        <w:t>Introdução</w:t>
      </w:r>
    </w:p>
    <w:p w14:paraId="55B63317" w14:textId="4064CB0E" w:rsidR="00375F8C" w:rsidRPr="008E2EDF" w:rsidRDefault="00375F8C" w:rsidP="006E725C">
      <w:pPr>
        <w:spacing w:after="0" w:line="480" w:lineRule="auto"/>
        <w:ind w:left="-567" w:firstLine="567"/>
        <w:jc w:val="both"/>
        <w:rPr>
          <w:rFonts w:cs="Arial"/>
        </w:rPr>
      </w:pPr>
      <w:r w:rsidRPr="008E2EDF">
        <w:rPr>
          <w:rFonts w:cs="Arial"/>
        </w:rPr>
        <w:t xml:space="preserve">A inatividade física associada as atividades sedentárias de lazer </w:t>
      </w:r>
      <w:r>
        <w:rPr>
          <w:rFonts w:cs="Arial"/>
        </w:rPr>
        <w:t xml:space="preserve">tais como jogar </w:t>
      </w:r>
      <w:r w:rsidRPr="008E2EDF">
        <w:rPr>
          <w:rFonts w:cs="Arial"/>
        </w:rPr>
        <w:t xml:space="preserve">videogame, </w:t>
      </w:r>
      <w:r>
        <w:rPr>
          <w:rFonts w:cs="Arial"/>
        </w:rPr>
        <w:t xml:space="preserve">utilizar </w:t>
      </w:r>
      <w:r w:rsidRPr="008E2EDF">
        <w:rPr>
          <w:rFonts w:cs="Arial"/>
        </w:rPr>
        <w:t xml:space="preserve">computador e assistir televisão, aumentam o </w:t>
      </w:r>
      <w:r w:rsidRPr="008E2EDF">
        <w:rPr>
          <w:rFonts w:cs="Arial"/>
          <w:i/>
        </w:rPr>
        <w:t xml:space="preserve">screen time </w:t>
      </w:r>
      <w:r w:rsidRPr="008E2EDF">
        <w:rPr>
          <w:rFonts w:cs="Arial"/>
        </w:rPr>
        <w:t xml:space="preserve">– tempo de tela das pessoas, diretamente </w:t>
      </w:r>
      <w:r w:rsidR="00010880">
        <w:rPr>
          <w:rFonts w:cs="Arial"/>
        </w:rPr>
        <w:t>relacionado</w:t>
      </w:r>
      <w:r w:rsidR="00010880" w:rsidRPr="008E2EDF">
        <w:rPr>
          <w:rFonts w:cs="Arial"/>
        </w:rPr>
        <w:t xml:space="preserve"> </w:t>
      </w:r>
      <w:r w:rsidRPr="008E2EDF">
        <w:rPr>
          <w:rFonts w:cs="Arial"/>
        </w:rPr>
        <w:t>ao aumento dos fatores de riscos cardiovasculares e diminuição da aptidão física</w:t>
      </w:r>
      <w:r w:rsidR="00010AD7">
        <w:rPr>
          <w:rFonts w:cs="Arial"/>
        </w:rPr>
        <w:t xml:space="preserve"> </w:t>
      </w:r>
      <w:r w:rsidR="00010AD7">
        <w:rPr>
          <w:rFonts w:cs="Arial"/>
        </w:rPr>
        <w:fldChar w:fldCharType="begin" w:fldLock="1"/>
      </w:r>
      <w:r w:rsidR="00010AD7">
        <w:rPr>
          <w:rFonts w:cs="Arial"/>
        </w:rPr>
        <w:instrText>ADDIN CSL_CITATION { "citationItems" : [ { "id" : "ITEM-1", "itemData" : { "DOI" : "10.1016/j.ypmed.2012.05.003", "ISSN" : "1096-0260", "PMID" : "22588226", "author" : [ { "dropping-particle" : "", "family" : "Davies", "given" : "Cally a", "non-dropping-particle" : "", "parse-names" : false, "suffix" : "" }, { "dropping-particle" : "", "family" : "Vandelanotte", "given" : "Corneel", "non-dropping-particle" : "", "parse-names" : false, "suffix" : "" }, { "dropping-particle" : "", "family" : "Duncan", "given" : "Mitch J", "non-dropping-particle" : "", "parse-names" : false, "suffix" : "" }, { "dropping-particle" : "V", "family" : "Uffelen", "given" : "Jannique G Z", "non-dropping-particle" : "", "parse-names" : false, "suffix" : "" } ], "container-title" : "Preventive medicine", "id" : "ITEM-1", "issue" : "1", "issued" : { "date-parts" : [ [ "2012" ] ] }, "page" : "46-9", "title" : "Associations of physical activity and screen-time on health related quality of life in adults.", "type" : "article-journal", "volume" : "55" }, "uris" : [ "http://www.mendeley.com/documents/?uuid=1ba5696a-2686-4818-8dc5-66269207094b" ] } ], "mendeley" : { "formattedCitation" : "(Davies, Vandelanotte, Duncan, &amp; Uffelen, 2012)", "plainTextFormattedCitation" : "(Davies, Vandelanotte, Duncan, &amp; Uffelen, 2012)", "previouslyFormattedCitation" : "(Davies, Vandelanotte, Duncan, &amp; van Uffelen, 2012)" }, "properties" : { "noteIndex" : 0 }, "schema" : "https://github.com/citation-style-language/schema/raw/master/csl-citation.json" }</w:instrText>
      </w:r>
      <w:r w:rsidR="00010AD7">
        <w:rPr>
          <w:rFonts w:cs="Arial"/>
        </w:rPr>
        <w:fldChar w:fldCharType="separate"/>
      </w:r>
      <w:r w:rsidR="00010AD7" w:rsidRPr="00010AD7">
        <w:rPr>
          <w:rFonts w:cs="Arial"/>
          <w:noProof/>
        </w:rPr>
        <w:t>(Davies, Vandelanotte, Duncan, &amp; Uffelen, 2012)</w:t>
      </w:r>
      <w:r w:rsidR="00010AD7">
        <w:rPr>
          <w:rFonts w:cs="Arial"/>
        </w:rPr>
        <w:fldChar w:fldCharType="end"/>
      </w:r>
      <w:r w:rsidRPr="008E2EDF">
        <w:rPr>
          <w:rFonts w:cs="Arial"/>
        </w:rPr>
        <w:t xml:space="preserve">. </w:t>
      </w:r>
      <w:r w:rsidR="00010880">
        <w:rPr>
          <w:rFonts w:cs="Arial"/>
        </w:rPr>
        <w:t>A manutenção desses</w:t>
      </w:r>
      <w:r w:rsidRPr="008E2EDF">
        <w:rPr>
          <w:rFonts w:cs="Arial"/>
        </w:rPr>
        <w:t xml:space="preserve"> comportamentos </w:t>
      </w:r>
      <w:r w:rsidR="00C737D5">
        <w:rPr>
          <w:rFonts w:cs="Arial"/>
        </w:rPr>
        <w:t>sedentários à</w:t>
      </w:r>
      <w:r w:rsidRPr="008E2EDF">
        <w:rPr>
          <w:rFonts w:cs="Arial"/>
        </w:rPr>
        <w:t xml:space="preserve"> longo prazo, favorecem o desenvolvimento e/ou agravamento das doenças crônicas degenerativas não transmissíveis e outras morbidades</w:t>
      </w:r>
      <w:r>
        <w:rPr>
          <w:rFonts w:cs="Arial"/>
        </w:rPr>
        <w:t>, como sobrepeso, obesidade, diabetes e hipertensão</w:t>
      </w:r>
      <w:r w:rsidRPr="008E2EDF">
        <w:rPr>
          <w:rFonts w:cs="Arial"/>
        </w:rPr>
        <w:t xml:space="preserve"> </w:t>
      </w:r>
      <w:r w:rsidRPr="008E2EDF">
        <w:rPr>
          <w:rFonts w:cs="Arial"/>
        </w:rPr>
        <w:fldChar w:fldCharType="begin" w:fldLock="1"/>
      </w:r>
      <w:r w:rsidR="00010AD7">
        <w:rPr>
          <w:rFonts w:cs="Arial"/>
        </w:rPr>
        <w:instrText>ADDIN CSL_CITATION { "citationItems" : [ { "id" : "ITEM-1", "itemData" : { "DOI" : "10.1016/j.jsams.2013.03.004", "ISSN" : "1878-1861", "PMID" : "23619159", "author" : [ { "dropping-particle" : "", "family" : "Chau", "given" : "Josephine Y", "non-dropping-particle" : "", "parse-names" : false, "suffix" : "" }, { "dropping-particle" : "", "family" : "Grunseit", "given" : "Anne", "non-dropping-particle" : "", "parse-names" : false, "suffix" : "" }, { "dropping-particle" : "", "family" : "Midthjell", "given" : "Kristian", "non-dropping-particle" : "", "parse-names" : false, "suffix" : "" }, { "dropping-particle" : "", "family" : "Holmen", "given" : "Jostein", "non-dropping-particle" : "", "parse-names" : false, "suffix" : "" }, { "dropping-particle" : "", "family" : "Holmen", "given" : "Turid L", "non-dropping-particle" : "", "parse-names" : false, "suffix" : "" }, { "dropping-particle" : "", "family" : "Bauman", "given" : "Adrian E", "non-dropping-particle" : "", "parse-names" : false, "suffix" : "" }, { "dropping-particle" : "", "family" : "Ploeg", "given" : "Hidde P", "non-dropping-particle" : "van der", "parse-names" : false, "suffix" : "" } ], "container-title" : "Journal of science and medicine in sport / Sports Medicine Australia", "id" : "ITEM-1", "issue" : "1", "issued" : { "date-parts" : [ [ "2014" ] ] }, "page" : "78-84", "title" : "Cross-sectional associations of total sitting and leisure screen time with cardiometabolic risk in adults. Results from the HUNT Study, Norway.", "type" : "article-journal", "volume" : "17" }, "uris" : [ "http://www.mendeley.com/documents/?uuid=2be898a6-d8d7-4638-a6b4-497ee33b0e21" ] }, { "id" : "ITEM-2", "itemData" : { "ISSN" : "2047-4881", "PMID" : "22767966", "author" : [ { "dropping-particle" : "", "family" : "Gr\u00f8ntved", "given" : "Anders", "non-dropping-particle" : "", "parse-names" : false, "suffix" : "" }, { "dropping-particle" : "", "family" : "Ried-Larsen", "given" : "Mathias", "non-dropping-particle" : "", "parse-names" : false, "suffix" : "" }, { "dropping-particle" : "", "family" : "M\u00f8ller", "given" : "Niels Christian", "non-dropping-particle" : "", "parse-names" : false, "suffix" : "" }, { "dropping-particle" : "", "family" : "Kristensen", "given" : "Peter Lund", "non-dropping-particle" : "", "parse-names" : false, "suffix" : "" }, { "dropping-particle" : "", "family" : "Wedderkopp", "given" : "Niels", "non-dropping-particle" : "", "parse-names" : false, "suffix" : "" }, { "dropping-particle" : "", "family" : "Froberg", "given" : "Karsten", "non-dropping-particle" : "", "parse-names" : false, "suffix" : "" }, { "dropping-particle" : "", "family" : "Hu", "given" : "Frank B", "non-dropping-particle" : "", "parse-names" : false, "suffix" : "" }, { "dropping-particle" : "", "family" : "Ekelund", "given" : "Ulf", "non-dropping-particle" : "", "parse-names" : false, "suffix" : "" }, { "dropping-particle" : "", "family" : "Andersen", "given" : "Lars B", "non-dropping-particle" : "", "parse-names" : false, "suffix" : "" } ], "container-title" : "European journal of preventive cardiology", "id" : "ITEM-2", "issue" : "1", "issued" : { "date-parts" : [ [ "2014" ] ] }, "page" : "49-56", "title" : "Youth screen-time behaviour is associated with cardiovascular risk in young adulthood: the European Youth Heart Study.", "type" : "article-journal", "volume" : "21" }, "uris" : [ "http://www.mendeley.com/documents/?uuid=775c6530-29f1-4e1f-8507-484f4619621f" ] } ], "mendeley" : { "formattedCitation" : "(Chau et al., 2014; Gr\u00f8ntved et al., 2014)", "plainTextFormattedCitation" : "(Chau et al., 2014; Gr\u00f8ntved et al., 2014)", "previouslyFormattedCitation" : "(Chau et al., 2014; Gr\u00f8ntved et al., 2014)" }, "properties" : { "noteIndex" : 0 }, "schema" : "https://github.com/citation-style-language/schema/raw/master/csl-citation.json" }</w:instrText>
      </w:r>
      <w:r w:rsidRPr="008E2EDF">
        <w:rPr>
          <w:rFonts w:cs="Arial"/>
        </w:rPr>
        <w:fldChar w:fldCharType="separate"/>
      </w:r>
      <w:r w:rsidR="00010AD7" w:rsidRPr="00010AD7">
        <w:rPr>
          <w:rFonts w:cs="Arial"/>
          <w:noProof/>
        </w:rPr>
        <w:t>(Chau et al., 2014; Grøntved et al., 2014)</w:t>
      </w:r>
      <w:r w:rsidRPr="008E2EDF">
        <w:rPr>
          <w:rFonts w:cs="Arial"/>
        </w:rPr>
        <w:fldChar w:fldCharType="end"/>
      </w:r>
      <w:r w:rsidRPr="008E2EDF">
        <w:rPr>
          <w:rFonts w:cs="Arial"/>
        </w:rPr>
        <w:t xml:space="preserve">. </w:t>
      </w:r>
      <w:r w:rsidR="00C737D5">
        <w:rPr>
          <w:rFonts w:cs="Arial"/>
        </w:rPr>
        <w:t>Por outro lado, a</w:t>
      </w:r>
      <w:r w:rsidRPr="008E2EDF">
        <w:rPr>
          <w:rFonts w:cs="Arial"/>
        </w:rPr>
        <w:t xml:space="preserve"> pr</w:t>
      </w:r>
      <w:r>
        <w:rPr>
          <w:rFonts w:cs="Arial"/>
        </w:rPr>
        <w:t>á</w:t>
      </w:r>
      <w:r w:rsidRPr="008E2EDF">
        <w:rPr>
          <w:rFonts w:cs="Arial"/>
        </w:rPr>
        <w:t>tica regular de ativ</w:t>
      </w:r>
      <w:r>
        <w:rPr>
          <w:rFonts w:cs="Arial"/>
        </w:rPr>
        <w:t>idade física/exercício favorece</w:t>
      </w:r>
      <w:r w:rsidRPr="008E2EDF">
        <w:rPr>
          <w:rFonts w:cs="Arial"/>
        </w:rPr>
        <w:t xml:space="preserve"> na prevenção e tratamento dessas doenças, além de produzir benefícios relacionad</w:t>
      </w:r>
      <w:r>
        <w:rPr>
          <w:rFonts w:cs="Arial"/>
        </w:rPr>
        <w:t>o</w:t>
      </w:r>
      <w:r w:rsidRPr="008E2EDF">
        <w:rPr>
          <w:rFonts w:cs="Arial"/>
        </w:rPr>
        <w:t xml:space="preserve">s </w:t>
      </w:r>
      <w:r>
        <w:rPr>
          <w:rFonts w:cs="Arial"/>
        </w:rPr>
        <w:t>à</w:t>
      </w:r>
      <w:r w:rsidRPr="008E2EDF">
        <w:rPr>
          <w:rFonts w:cs="Arial"/>
        </w:rPr>
        <w:t xml:space="preserve"> aptidão física e qualidade de vida </w:t>
      </w:r>
      <w:r w:rsidRPr="008E2EDF">
        <w:rPr>
          <w:rFonts w:cs="Arial"/>
        </w:rPr>
        <w:fldChar w:fldCharType="begin" w:fldLock="1"/>
      </w:r>
      <w:r w:rsidR="00010AD7">
        <w:rPr>
          <w:rFonts w:cs="Arial"/>
        </w:rPr>
        <w:instrText>ADDIN CSL_CITATION { "citationItems" : [ { "id" : "ITEM-1", "itemData" : { "DOI" : "10.1249/MSS.0b013e318213fefb", "ISSN" : "1530-0315", "PMID" : "21694556", "abstract" : "The purpose of this Position Stand is to provide guidance to professionals who counsel and prescribe individualized exercise to apparently healthy adults of all ages. These recommendations also may apply to adults with certain chronic diseases or disabilities, when appropriately evaluated and advised by a health professional. This document supersedes the 1998 American College of Sports Medicine (ACSM) Position Stand, \"The Recommended Quantity and Quality of Exercise for Developing and Maintaining Cardiorespiratory and Muscular Fitness, and Flexibility in Healthy Adults.\" The scientific evidence demonstrating the beneficial effects of exercise is indisputable, and the benefits of exercise far outweigh the risks in most adults. A program of regular exercise that includes cardiorespiratory, resistance, flexibility, and neuromotor exercise training beyond activities of daily living to improve and maintain physical fitness and health is essential for most adults. The ACSM recommends that most adults engage in moderate-intensity cardiorespiratory exercise training for \u226530 min\u00b7d on \u22655 d\u00b7wk for a total of \u2265150 min\u00b7wk, vigorous-intensity cardiorespiratory exercise training for \u226520 min\u00b7d on \u22653 d\u00b7wk (\u226575 min\u00b7wk), or a combination of moderate- and vigorous-intensity exercise to achieve a total energy expenditure of \u2265500-1000 MET\u00b7min\u00b7wk. On 2-3 d\u00b7wk, adults should also perform resistance exercises for each of the major muscle groups, and neuromotor exercise involving balance, agility, and coordination. Crucial to maintaining joint range of movement, completing a series of flexibility exercises for each the major muscle-tendon groups (a total of 60 s per exercise) on \u22652 d\u00b7wk is recommended. The exercise program should be modified according to an individual's habitual physical activity, physical function, health status, exercise responses, and stated goals. Adults who are unable or unwilling to meet the exercise targets outlined here still can benefit from engaging in amounts of exercise less than recommended. In addition to exercising regularly, there are health benefits in concurrently reducing total time engaged in sedentary pursuits and also by interspersing frequent, short bouts of standing and physical activity between periods of sedentary activity, even in physically active adults. Behaviorally based exercise interventions, the use of behavior change strategies, supervision by an experienced fitness instructor, and exercise that is pleasant and enjoyable can im\u2026", "author" : [ { "dropping-particle" : "", "family" : "Garber", "given" : "Carol Ewing", "non-dropping-particle" : "", "parse-names" : false, "suffix" : "" }, { "dropping-particle" : "", "family" : "Blissmer", "given" : "Bryan", "non-dropping-particle" : "", "parse-names" : false, "suffix" : "" }, { "dropping-particle" : "", "family" : "Deschenes", "given" : "Michael R", "non-dropping-particle" : "", "parse-names" : false, "suffix" : "" }, { "dropping-particle" : "", "family" : "Franklin", "given" : "Barry a", "non-dropping-particle" : "", "parse-names" : false, "suffix" : "" }, { "dropping-particle" : "", "family" : "Lamonte", "given" : "Michael J", "non-dropping-particle" : "", "parse-names" : false, "suffix" : "" }, { "dropping-particle" : "", "family" : "Lee", "given" : "I-Min", "non-dropping-particle" : "", "parse-names" : false, "suffix" : "" }, { "dropping-particle" : "", "family" : "Nieman", "given" : "David C", "non-dropping-particle" : "", "parse-names" : false, "suffix" : "" }, { "dropping-particle" : "", "family" : "Swain", "given" : "David P", "non-dropping-particle" : "", "parse-names" : false, "suffix" : "" } ], "container-title" : "Medicine and science in sports and exercise", "id" : "ITEM-1", "issue" : "7", "issued" : { "date-parts" : [ [ "2011" ] ] }, "page" : "1334-59", "title" : "American College of Sports Medicine position stand. Quantity and quality of exercise for developing and maintaining cardiorespiratory, musculoskeletal, and neuromotor fitness in apparently healthy adults: guidance for prescribing exercise.", "type" : "article-journal", "volume" : "43" }, "uris" : [ "http://www.mendeley.com/documents/?uuid=13d431fe-b1f7-43ef-af7a-f92d137f730b" ] } ], "mendeley" : { "formattedCitation" : "(Garber et al., 2011)", "plainTextFormattedCitation" : "(Garber et al., 2011)", "previouslyFormattedCitation" : "(Garber et al., 2011)" }, "properties" : { "noteIndex" : 0 }, "schema" : "https://github.com/citation-style-language/schema/raw/master/csl-citation.json" }</w:instrText>
      </w:r>
      <w:r w:rsidRPr="008E2EDF">
        <w:rPr>
          <w:rFonts w:cs="Arial"/>
        </w:rPr>
        <w:fldChar w:fldCharType="separate"/>
      </w:r>
      <w:r w:rsidR="00010AD7" w:rsidRPr="00010AD7">
        <w:rPr>
          <w:rFonts w:cs="Arial"/>
          <w:noProof/>
        </w:rPr>
        <w:t>(Garber et al., 2011)</w:t>
      </w:r>
      <w:r w:rsidRPr="008E2EDF">
        <w:rPr>
          <w:rFonts w:cs="Arial"/>
        </w:rPr>
        <w:fldChar w:fldCharType="end"/>
      </w:r>
      <w:r w:rsidRPr="008E2EDF">
        <w:rPr>
          <w:rFonts w:cs="Arial"/>
        </w:rPr>
        <w:t>.</w:t>
      </w:r>
    </w:p>
    <w:p w14:paraId="49D2D24C" w14:textId="6A2DECF0" w:rsidR="00375F8C" w:rsidRDefault="00375F8C" w:rsidP="006E725C">
      <w:pPr>
        <w:spacing w:after="0" w:line="480" w:lineRule="auto"/>
        <w:ind w:left="-567" w:firstLine="567"/>
        <w:jc w:val="both"/>
        <w:rPr>
          <w:rFonts w:cs="Arial"/>
        </w:rPr>
      </w:pPr>
      <w:r>
        <w:rPr>
          <w:rFonts w:cs="Arial"/>
        </w:rPr>
        <w:t xml:space="preserve">É possível </w:t>
      </w:r>
      <w:r w:rsidRPr="008E2EDF">
        <w:rPr>
          <w:rFonts w:cs="Arial"/>
        </w:rPr>
        <w:t xml:space="preserve">tornar </w:t>
      </w:r>
      <w:r>
        <w:rPr>
          <w:rFonts w:cs="Arial"/>
        </w:rPr>
        <w:t>um</w:t>
      </w:r>
      <w:r w:rsidRPr="008E2EDF">
        <w:rPr>
          <w:rFonts w:cs="Arial"/>
        </w:rPr>
        <w:t>a pessoa fisicamente ativa</w:t>
      </w:r>
      <w:r>
        <w:rPr>
          <w:rFonts w:cs="Arial"/>
        </w:rPr>
        <w:t xml:space="preserve"> </w:t>
      </w:r>
      <w:r w:rsidRPr="008E2EDF">
        <w:rPr>
          <w:rFonts w:cs="Arial"/>
        </w:rPr>
        <w:t xml:space="preserve">por meio da realização de atividade física/exercício de forma planejada, estruturada e repetida com nível de intensidade leve a moderada, </w:t>
      </w:r>
      <w:r>
        <w:rPr>
          <w:rFonts w:cs="Arial"/>
        </w:rPr>
        <w:t>segundo o</w:t>
      </w:r>
      <w:r w:rsidRPr="008E2EDF">
        <w:rPr>
          <w:rFonts w:cs="Arial"/>
        </w:rPr>
        <w:t xml:space="preserve"> recomendado pelo </w:t>
      </w:r>
      <w:r w:rsidRPr="008E2EDF">
        <w:rPr>
          <w:rFonts w:cs="Arial"/>
          <w:i/>
        </w:rPr>
        <w:t xml:space="preserve">American College of Sports Medicine </w:t>
      </w:r>
      <w:r w:rsidR="0019445E">
        <w:rPr>
          <w:rFonts w:cs="Arial"/>
        </w:rPr>
        <w:t xml:space="preserve">- </w:t>
      </w:r>
      <w:r w:rsidRPr="008E2EDF">
        <w:rPr>
          <w:rFonts w:cs="Arial"/>
        </w:rPr>
        <w:t>ACSM</w:t>
      </w:r>
      <w:r w:rsidR="002D138E">
        <w:rPr>
          <w:rFonts w:cs="Arial"/>
        </w:rPr>
        <w:t xml:space="preserve"> </w:t>
      </w:r>
      <w:r w:rsidRPr="008E2EDF">
        <w:rPr>
          <w:rFonts w:cs="Arial"/>
        </w:rPr>
        <w:fldChar w:fldCharType="begin" w:fldLock="1"/>
      </w:r>
      <w:r w:rsidR="00010AD7">
        <w:rPr>
          <w:rFonts w:cs="Arial"/>
        </w:rPr>
        <w:instrText>ADDIN CSL_CITATION { "citationItems" : [ { "id" : "ITEM-1", "itemData" : { "DOI" : "10.1161/CIRCULATIONAHA.107.185649", "ISSN" : "1524-4539", "PMID" : "17671237", "abstract" : "SUMMARY: In 1995 the American College of Sports Medicine and the Centers for Disease Control and Prevention published national guidelines on Physical Activity and Public Health. The Committee on Exercise and Cardiac Rehabilitation of the American Heart Association endorsed and supported these recommendations. The purpose of the present report is to update and clarify the 1995 recommendations on the types and amounts of physical activity needed by healthy adults to improve and maintain health. Development of this document was by an expert panel of scientists, including physicians, epidemiologists, exercise scientists, and public health specialists. This panel reviewed advances in pertinent physiologic, epidemiologic, and clinical scientific data, including primary research articles and reviews published since the original recommendation was issued in 1995. Issues considered by the panel included new scientific evidence relating physical activity to health, physical activity recommendations by various organizations in the interim, and communications issues. Key points related to updating the physical activity recommendation were outlined and writing groups were formed. A draft manuscript was prepared and circulated for review to the expert panel as well as to outside experts. Comments were integrated into the final recommendation. PRIMARY RECOMMENDATION: To promote and maintain health, all healthy adults aged 18 to 65 yr need moderate-intensity aerobic (endurance) physical activity for a minimum of 30 min on five days each week or vigorous-intensity aerobic physical activity for a minimum of 20 min on three days each week. [I (A)] Combinations of moderate- and vigorous-intensity activity can be performed to meet this recommendation. [IIa (B)] For example, a person can meet the recommendation by walking briskly for 30 min twice during the week and then jogging for 20 min on two other days. Moderate-intensity aerobic activity, which is generally equivalent to a brisk walk and noticeably accelerates the heart rate, can be accumulated toward the 30-min minimum by performing bouts each lasting 10 or more minutes. [I (B)] Vigorous-intensity activity is exemplified by jogging, and causes rapid breathing and a substantial increase in heart rate. In addition, every adult should perform activities that maintain or increase muscular strength and endurance a minimum of two days each week. [IIa (A)] Because of the dose-response relation between physical activity and h\u2026", "author" : [ { "dropping-particle" : "", "family" : "Haskell", "given" : "William L", "non-dropping-particle" : "", "parse-names" : false, "suffix" : "" }, { "dropping-particle" : "", "family" : "Lee", "given" : "I-Min", "non-dropping-particle" : "", "parse-names" : false, "suffix" : "" }, { "dropping-particle" : "", "family" : "Pate", "given" : "Russell R", "non-dropping-particle" : "", "parse-names" : false, "suffix" : "" }, { "dropping-particle" : "", "family" : "Powell", "given" : "Kenneth E", "non-dropping-particle" : "", "parse-names" : false, "suffix" : "" }, { "dropping-particle" : "", "family" : "Blair", "given" : "Steven N", "non-dropping-particle" : "", "parse-names" : false, "suffix" : "" }, { "dropping-particle" : "", "family" : "Franklin", "given" : "Barry a", "non-dropping-particle" : "", "parse-names" : false, "suffix" : "" }, { "dropping-particle" : "", "family" : "Macera", "given" : "Caroline a", "non-dropping-particle" : "", "parse-names" : false, "suffix" : "" }, { "dropping-particle" : "", "family" : "Heath", "given" : "Gregory W", "non-dropping-particle" : "", "parse-names" : false, "suffix" : "" }, { "dropping-particle" : "", "family" : "Thompson", "given" : "Paul D", "non-dropping-particle" : "", "parse-names" : false, "suffix" : "" }, { "dropping-particle" : "", "family" : "Bauman", "given" : "Adrian", "non-dropping-particle" : "", "parse-names" : false, "suffix" : "" } ], "container-title" : "Circulation", "id" : "ITEM-1", "issue" : "9", "issued" : { "date-parts" : [ [ "2007" ] ] }, "page" : "1081-93", "title" : "Physical activity and public health: updated recommendation for adults from the American College of Sports Medicine and the American Heart Association.", "type" : "article-journal", "volume" : "116" }, "uris" : [ "http://www.mendeley.com/documents/?uuid=bd4c1905-410b-4d0d-8613-005a84357ee7" ] } ], "mendeley" : { "formattedCitation" : "(Haskell et al., 2007)", "plainTextFormattedCitation" : "(Haskell et al., 2007)", "previouslyFormattedCitation" : "(Haskell et al., 2007)" }, "properties" : { "noteIndex" : 0 }, "schema" : "https://github.com/citation-style-language/schema/raw/master/csl-citation.json" }</w:instrText>
      </w:r>
      <w:r w:rsidRPr="008E2EDF">
        <w:rPr>
          <w:rFonts w:cs="Arial"/>
        </w:rPr>
        <w:fldChar w:fldCharType="separate"/>
      </w:r>
      <w:r w:rsidR="00010AD7" w:rsidRPr="00010AD7">
        <w:rPr>
          <w:rFonts w:cs="Arial"/>
          <w:noProof/>
        </w:rPr>
        <w:t>(Haskell et al., 2007)</w:t>
      </w:r>
      <w:r w:rsidRPr="008E2EDF">
        <w:rPr>
          <w:rFonts w:cs="Arial"/>
        </w:rPr>
        <w:fldChar w:fldCharType="end"/>
      </w:r>
      <w:r>
        <w:rPr>
          <w:rFonts w:cs="Arial"/>
        </w:rPr>
        <w:t xml:space="preserve">. Dessa maneira, diversos métodos de atividades físicas eletrônicas têm sido propostos com o objetivo de manter ou otimizar um ou mais componentes da aptidão física relacionada à saúde, bem como as capacidades físicas de força/resistência muscular e flexibilidade </w:t>
      </w:r>
      <w:r w:rsidRPr="008E2EDF">
        <w:rPr>
          <w:rFonts w:cs="Arial"/>
        </w:rPr>
        <w:fldChar w:fldCharType="begin" w:fldLock="1"/>
      </w:r>
      <w:r w:rsidR="00010AD7">
        <w:rPr>
          <w:rFonts w:cs="Arial"/>
        </w:rPr>
        <w:instrText>ADDIN CSL_CITATION { "citationItems" : [ { "id" : "ITEM-1", "itemData" : { "ISSN" : "0033-6297", "abstract" : "Traditional defintions of physical fitness have employed language that, when operationalized, encompasses a broad range of functional capacities. However, these definitions have not referred directly to the health outcomes of physical activity. The current body of knowledge in exercise science and society's view of physical fitness indicate that a definition of physical fitness should focus on the health related aspects of fitness. It is proposed that the physical education profession's primary concern should be for promotion of health related physical fitness, defined as a state characterized by (a) an ability to perform daily activities with vigor, and (b) demonstration of traits and capacities that are associated with low risk of premature development of the hypokinetic diseases (i.e., those associated with physical inactivity). In addition, physical fitness and motor performance are terms that may have utility for professional physical educators, if consensus can be built around precise literal and operational definitions.", "author" : [ { "dropping-particle" : "", "family" : "Pate", "given" : "Russell R.", "non-dropping-particle" : "", "parse-names" : false, "suffix" : "" } ], "container-title" : "Quest", "id" : "ITEM-1", "issue" : "3", "issued" : { "date-parts" : [ [ "1988" ] ] }, "page" : "174-179", "title" : "The Evolving Definition of Physical Fitness", "type" : "article", "volume" : "40" }, "uris" : [ "http://www.mendeley.com/documents/?uuid=71a0f710-d55d-44cd-bb0a-81d9fb470447" ] }, { "id" : "ITEM-2", "itemData" : { "DOI" : "10.1177/1090198112444956", "ISSN" : "1552-6127", "PMID" : "22773597", "abstract" : "This systematic review evaluates interventions using active video games (AVGs) to increase physical activity and summarizes laboratory studies quantifying intensity of AVG play among children and adults. Databases (Cochrane Library, PsychInfo, PubMed, SPORTDiscus, Web of Science) and forward citation and reference list searches were used to identify peer-reviewed journal articles in English through March 2011. Studies that used off-the-shelf AVGs to increase physical activity with quantitative outcomes or studies that quantified intensity of AVG play were included. Information on sample characteristics, AVGs employed, study design and conditions, outcome measures, results, and conclusions was extracted by two researchers. Intervention studies were ranked on design quality. Thirteen interventions and 28 laboratory studies were identified. All laboratory studies demonstrated that AVGs are capable of providing light-to-moderate intensity physical activity. However, only three interventions supported AVGs as an effective tool to significantly increase physical activity or exercise attendance. As AVGs are becoming more popular, additional research is needed to determine how to capitalize on the potential of AVGs to increase physical activity.", "author" : [ { "dropping-particle" : "", "family" : "Peng", "given" : "Wei", "non-dropping-particle" : "", "parse-names" : false, "suffix" : "" }, { "dropping-particle" : "", "family" : "Crouse", "given" : "Julia C", "non-dropping-particle" : "", "parse-names" : false, "suffix" : "" }, { "dropping-particle" : "", "family" : "Lin", "given" : "Jih-Hsuan", "non-dropping-particle" : "", "parse-names" : false, "suffix" : "" } ], "container-title" : "Health education &amp; behavior : the official publication of the Society for Public Health Education", "id" : "ITEM-2", "issue" : "2", "issued" : { "date-parts" : [ [ "2012" ] ] }, "page" : "171-92", "title" : "Using active video games for physical activity promotion: a systematic review of the current state of research.", "type" : "article-journal", "volume" : "40" }, "uris" : [ "http://www.mendeley.com/documents/?uuid=16c02273-4ada-4c15-b0a6-4a8e294ccb32" ] } ], "mendeley" : { "formattedCitation" : "(Pate, 1988; Peng, Crouse, &amp; Lin, 2012)", "plainTextFormattedCitation" : "(Pate, 1988; Peng, Crouse, &amp; Lin, 2012)", "previouslyFormattedCitation" : "(Pate, 1988; Peng, Crouse, &amp; Lin, 2012)" }, "properties" : { "noteIndex" : 0 }, "schema" : "https://github.com/citation-style-language/schema/raw/master/csl-citation.json" }</w:instrText>
      </w:r>
      <w:r w:rsidRPr="008E2EDF">
        <w:rPr>
          <w:rFonts w:cs="Arial"/>
        </w:rPr>
        <w:fldChar w:fldCharType="separate"/>
      </w:r>
      <w:r w:rsidR="00010AD7" w:rsidRPr="00010AD7">
        <w:rPr>
          <w:rFonts w:cs="Arial"/>
          <w:noProof/>
        </w:rPr>
        <w:t>(Pate, 1988; Peng, Crouse, &amp; Lin, 2012)</w:t>
      </w:r>
      <w:r w:rsidRPr="008E2EDF">
        <w:rPr>
          <w:rFonts w:cs="Arial"/>
        </w:rPr>
        <w:fldChar w:fldCharType="end"/>
      </w:r>
      <w:r>
        <w:rPr>
          <w:rFonts w:cs="Arial"/>
        </w:rPr>
        <w:t>.</w:t>
      </w:r>
    </w:p>
    <w:p w14:paraId="37DA7863" w14:textId="0407542C" w:rsidR="00375F8C" w:rsidRDefault="00375F8C" w:rsidP="006E725C">
      <w:pPr>
        <w:spacing w:after="0" w:line="480" w:lineRule="auto"/>
        <w:ind w:left="-567" w:firstLine="567"/>
        <w:jc w:val="both"/>
        <w:rPr>
          <w:rFonts w:cs="Arial"/>
        </w:rPr>
      </w:pPr>
      <w:r>
        <w:rPr>
          <w:rFonts w:cs="Arial"/>
        </w:rPr>
        <w:t>O</w:t>
      </w:r>
      <w:r w:rsidRPr="008E2EDF">
        <w:rPr>
          <w:rFonts w:cs="Arial"/>
        </w:rPr>
        <w:t>s programas de treinamento com videogames ativos (VGAs), estruturad</w:t>
      </w:r>
      <w:r>
        <w:rPr>
          <w:rFonts w:cs="Arial"/>
        </w:rPr>
        <w:t>o</w:t>
      </w:r>
      <w:r w:rsidRPr="008E2EDF">
        <w:rPr>
          <w:rFonts w:cs="Arial"/>
        </w:rPr>
        <w:t>s (jogos específicos</w:t>
      </w:r>
      <w:r>
        <w:rPr>
          <w:rFonts w:cs="Arial"/>
        </w:rPr>
        <w:t xml:space="preserve"> que seguem os princípios do treinamento</w:t>
      </w:r>
      <w:r w:rsidRPr="008E2EDF">
        <w:rPr>
          <w:rFonts w:cs="Arial"/>
        </w:rPr>
        <w:t xml:space="preserve"> para avanço </w:t>
      </w:r>
      <w:r>
        <w:rPr>
          <w:rFonts w:cs="Arial"/>
        </w:rPr>
        <w:t>n</w:t>
      </w:r>
      <w:r w:rsidRPr="008E2EDF">
        <w:rPr>
          <w:rFonts w:cs="Arial"/>
        </w:rPr>
        <w:t>o desempenho) e não estruturad</w:t>
      </w:r>
      <w:r>
        <w:rPr>
          <w:rFonts w:cs="Arial"/>
        </w:rPr>
        <w:t>o</w:t>
      </w:r>
      <w:r w:rsidRPr="008E2EDF">
        <w:rPr>
          <w:rFonts w:cs="Arial"/>
        </w:rPr>
        <w:t>s (</w:t>
      </w:r>
      <w:r>
        <w:rPr>
          <w:rFonts w:cs="Arial"/>
        </w:rPr>
        <w:t>jogos</w:t>
      </w:r>
      <w:r w:rsidRPr="008E2EDF">
        <w:rPr>
          <w:rFonts w:cs="Arial"/>
        </w:rPr>
        <w:t xml:space="preserve"> </w:t>
      </w:r>
      <w:r>
        <w:rPr>
          <w:rFonts w:cs="Arial"/>
        </w:rPr>
        <w:t>esportivos</w:t>
      </w:r>
      <w:r w:rsidRPr="008E2EDF">
        <w:rPr>
          <w:rFonts w:cs="Arial"/>
        </w:rPr>
        <w:t>-recreativ</w:t>
      </w:r>
      <w:r>
        <w:rPr>
          <w:rFonts w:cs="Arial"/>
        </w:rPr>
        <w:t>o</w:t>
      </w:r>
      <w:r w:rsidRPr="008E2EDF">
        <w:rPr>
          <w:rFonts w:cs="Arial"/>
        </w:rPr>
        <w:t>s</w:t>
      </w:r>
      <w:r w:rsidR="00C737D5">
        <w:rPr>
          <w:rFonts w:cs="Arial"/>
        </w:rPr>
        <w:t xml:space="preserve"> que não seguem os princípios do treinamento</w:t>
      </w:r>
      <w:r w:rsidRPr="008E2EDF">
        <w:rPr>
          <w:rFonts w:cs="Arial"/>
        </w:rPr>
        <w:t>)</w:t>
      </w:r>
      <w:r>
        <w:rPr>
          <w:rFonts w:cs="Arial"/>
        </w:rPr>
        <w:t>,</w:t>
      </w:r>
      <w:r w:rsidRPr="008E2EDF">
        <w:rPr>
          <w:rFonts w:cs="Arial"/>
        </w:rPr>
        <w:t xml:space="preserve"> surgem como uma forma de </w:t>
      </w:r>
      <w:r>
        <w:rPr>
          <w:rFonts w:cs="Arial"/>
        </w:rPr>
        <w:t xml:space="preserve">atividade </w:t>
      </w:r>
      <w:r w:rsidRPr="008E2EDF">
        <w:rPr>
          <w:rFonts w:cs="Arial"/>
        </w:rPr>
        <w:t xml:space="preserve">física, </w:t>
      </w:r>
      <w:r>
        <w:rPr>
          <w:rFonts w:cs="Arial"/>
        </w:rPr>
        <w:t>n</w:t>
      </w:r>
      <w:r w:rsidRPr="008E2EDF">
        <w:rPr>
          <w:rFonts w:cs="Arial"/>
        </w:rPr>
        <w:t xml:space="preserve">a qual proporciona diferentes estímulos à musculatura esquelética, </w:t>
      </w:r>
      <w:r>
        <w:rPr>
          <w:rFonts w:cs="Arial"/>
        </w:rPr>
        <w:t>alterando</w:t>
      </w:r>
      <w:r w:rsidRPr="008E2EDF">
        <w:rPr>
          <w:rFonts w:cs="Arial"/>
        </w:rPr>
        <w:t xml:space="preserve"> </w:t>
      </w:r>
      <w:r>
        <w:rPr>
          <w:rFonts w:cs="Arial"/>
        </w:rPr>
        <w:t xml:space="preserve">os diversos </w:t>
      </w:r>
      <w:r w:rsidRPr="008E2EDF">
        <w:rPr>
          <w:rFonts w:cs="Arial"/>
        </w:rPr>
        <w:t>componentes da aptidão</w:t>
      </w:r>
      <w:r>
        <w:rPr>
          <w:rFonts w:cs="Arial"/>
        </w:rPr>
        <w:t xml:space="preserve"> </w:t>
      </w:r>
      <w:r w:rsidRPr="008E2EDF">
        <w:rPr>
          <w:rFonts w:cs="Arial"/>
        </w:rPr>
        <w:t xml:space="preserve">física relacionada à saúde </w:t>
      </w:r>
      <w:r w:rsidRPr="008E2EDF">
        <w:rPr>
          <w:rFonts w:cs="Arial"/>
        </w:rPr>
        <w:fldChar w:fldCharType="begin" w:fldLock="1"/>
      </w:r>
      <w:r w:rsidR="00010AD7">
        <w:rPr>
          <w:rFonts w:cs="Arial"/>
        </w:rPr>
        <w:instrText>ADDIN CSL_CITATION { "citationItems" : [ { "id" : "ITEM-1", "itemData" : { "DOI" : "10.1161/CIR.0b013e318219661d", "ISSN" : "1524-4539", "PMID" : "21518980", "abstract" : "BACKGROUND: To examine the influence active-play video gaming (also referred to as exergaming, exertainment, and active gaming) might have on improving health-related skills, enhancing self-esteem and self-efficacy, promoting social support, and ultimately motivating positive changes in health behaviors, the American Heart Association convened The Power of Play: Innovations in Getting Active Summit. The summit, as well as a follow-up science panel, was hosted by the American Heart Association and Nintendo of America. METHODS AND RESULTS: The science panel discussed the current state of research on active-play video gaming and its potential to serve as a gateway experience that might motivate players to increase the amount and intensity of physical activity in their daily lives. The panel identified the need for continued research on the gateway concept and on other behavioral health outcomes that could result from active-play video games and considered how these games could potentially affect disparate populations. CONCLUSIONS: The summit represented an exciting first step in convening healthcare providers, behavioral researchers, and professionals from the active-play video game industry to discuss the potential health benefits of active-play video games. Research is needed to improve understanding of processes of behavior change with active games. Future games and technologies may be designed with the goal to optimize physical activity participation, increase energy expenditure, and effectively address the abilities and interests of diverse and targeted populations. The summit helped the participants gain an understanding of what is known, identified gaps in current research, and supported a dialogue for continued collaboration.", "author" : [ { "dropping-particle" : "", "family" : "Lieberman", "given" : "Debra a", "non-dropping-particle" : "", "parse-names" : false, "suffix" : "" }, { "dropping-particle" : "", "family" : "Chamberlin", "given" : "Barbara", "non-dropping-particle" : "", "parse-names" : false, "suffix" : "" }, { "dropping-particle" : "", "family" : "Medina", "given" : "Ernie", "non-dropping-particle" : "", "parse-names" : false, "suffix" : "" }, { "dropping-particle" : "", "family" : "Franklin", "given" : "Barry a", "non-dropping-particle" : "", "parse-names" : false, "suffix" : "" }, { "dropping-particle" : "", "family" : "Sanner", "given" : "Brigid McHugh", "non-dropping-particle" : "", "parse-names" : false, "suffix" : "" }, { "dropping-particle" : "", "family" : "Vafiadis", "given" : "Dorothea K", "non-dropping-particle" : "", "parse-names" : false, "suffix" : "" } ], "container-title" : "Circulation", "id" : "ITEM-1", "issue" : "21", "issued" : { "date-parts" : [ [ "2011" ] ] }, "page" : "2507-16", "title" : "The power of play: Innovations in Getting Active Summit 2011: a science panel proceedings report from the American Heart Association.", "type" : "article-journal", "volume" : "123" }, "uris" : [ "http://www.mendeley.com/documents/?uuid=19e5ea77-9adb-47d6-a72d-ded75c0ab836" ] } ], "mendeley" : { "formattedCitation" : "(Lieberman et al., 2011)", "plainTextFormattedCitation" : "(Lieberman et al., 2011)", "previouslyFormattedCitation" : "(Lieberman et al., 2011)" }, "properties" : { "noteIndex" : 0 }, "schema" : "https://github.com/citation-style-language/schema/raw/master/csl-citation.json" }</w:instrText>
      </w:r>
      <w:r w:rsidRPr="008E2EDF">
        <w:rPr>
          <w:rFonts w:cs="Arial"/>
        </w:rPr>
        <w:fldChar w:fldCharType="separate"/>
      </w:r>
      <w:r w:rsidR="00010AD7" w:rsidRPr="00010AD7">
        <w:rPr>
          <w:rFonts w:cs="Arial"/>
          <w:noProof/>
        </w:rPr>
        <w:t>(Lieberman et al., 2011)</w:t>
      </w:r>
      <w:r w:rsidRPr="008E2EDF">
        <w:rPr>
          <w:rFonts w:cs="Arial"/>
        </w:rPr>
        <w:fldChar w:fldCharType="end"/>
      </w:r>
      <w:r w:rsidRPr="008E2EDF">
        <w:rPr>
          <w:rFonts w:cs="Arial"/>
        </w:rPr>
        <w:t xml:space="preserve">. </w:t>
      </w:r>
    </w:p>
    <w:p w14:paraId="53495271" w14:textId="6BDCF2D6" w:rsidR="00375F8C" w:rsidRDefault="00375F8C" w:rsidP="006E725C">
      <w:pPr>
        <w:spacing w:after="0" w:line="480" w:lineRule="auto"/>
        <w:ind w:left="-567" w:firstLine="567"/>
        <w:jc w:val="both"/>
        <w:rPr>
          <w:rFonts w:cs="Arial"/>
        </w:rPr>
      </w:pPr>
      <w:r>
        <w:rPr>
          <w:rFonts w:cs="Arial"/>
        </w:rPr>
        <w:lastRenderedPageBreak/>
        <w:t>Estudos</w:t>
      </w:r>
      <w:r w:rsidR="00010AD7">
        <w:rPr>
          <w:rFonts w:cs="Arial"/>
        </w:rPr>
        <w:t xml:space="preserve"> </w:t>
      </w:r>
      <w:r w:rsidR="00010880">
        <w:rPr>
          <w:rFonts w:cs="Arial"/>
        </w:rPr>
        <w:t>anteriores</w:t>
      </w:r>
      <w:r w:rsidR="0019445E">
        <w:rPr>
          <w:rFonts w:cs="Arial"/>
        </w:rPr>
        <w:t xml:space="preserve"> </w:t>
      </w:r>
      <w:r w:rsidR="0019445E">
        <w:rPr>
          <w:rFonts w:cs="Arial"/>
        </w:rPr>
        <w:fldChar w:fldCharType="begin" w:fldLock="1"/>
      </w:r>
      <w:r w:rsidR="0019445E">
        <w:rPr>
          <w:rFonts w:cs="Arial"/>
        </w:rPr>
        <w:instrText>ADDIN CSL_CITATION { "citationItems" : [ { "id" : "ITEM-1", "itemData" : { "DOI" : "10.1139/H10-078", "ISSN" : "1715-5312", "PMID" : "21164552", "abstract" : "The purpose of this study was to examine the efficacy of interactive video game stationary cycling (GameBike) in comparison with stationary cycling to music on adherence, energy expenditure measures, submaximal aerobic fitness, body composition, and cardiovascular disease risk markers in overweight and obese adolescents, using a randomized controlled trial design. Thirty overweight (with at least 1 metabolic complication) or obese adolescents aged 12-17 years were stratified by gender and randomized to video game or music condition, with 4 participants (2 per group) failing to complete the twice weekly 60 min sessions of the 10-week trial. The music group had a higher rate of attendance compared with the video game group (92% vs. 86%, p &lt; 0.05). Time spent in minutes per session at vigorous intensity (80%-100% of predicted peak heart rate) (24.9 \u00b1 20 min vs. 13.7 \u00b1 12.8 min, p &lt; 0.05) and average distance (km) pedaled per session (12.5 \u00b1 2.8 km vs. 10.2 \u00b1 2.2 km, p &lt; 0.05) also favoured the music group. However, both interventions produced significant improvements in submaximal indicators of aerobic fitness as measured by a graded cycle ergometer protocol. Also, when collapsed, the exercise modalities reduced body fat percentage and total cholesterol. The present study indicates that cycling to music was just as effective as stationary cycling while playing video games at improving fitness, body composition, and cholesterol profiles in overweight and obese teens, and resulted in increased attendance, vigorous intensity of physical activity, and distance pedaled. Therefore, our data support the superiority of cycling to music and indicate investing in the more expensive GameBike may not be worth the cost.", "author" : [ { "dropping-particle" : "", "family" : "Adamo", "given" : "Kristi B", "non-dropping-particle" : "", "parse-names" : false, "suffix" : "" }, { "dropping-particle" : "", "family" : "Rutherford", "given" : "Jane a", "non-dropping-particle" : "", "parse-names" : false, "suffix" : "" }, { "dropping-particle" : "", "family" : "Goldfield", "given" : "Gary S", "non-dropping-particle" : "", "parse-names" : false, "suffix" : "" } ], "container-title" : "Applied Physiology, Nutrition, and Metabolism", "id" : "ITEM-1", "issue" : "6", "issued" : { "date-parts" : [ [ "2010" ] ] }, "page" : "805-15", "title" : "Effects of interactive video game cycling on overweight and obese adolescent health.", "type" : "article-journal", "volume" : "35" }, "uris" : [ "http://www.mendeley.com/documents/?uuid=f1dc1e95-2656-4c67-85d6-81ab4017c061" ] }, { "id" : "ITEM-2", "itemData" : { "DOI" : "10.1139/H07-038", "ISSN" : "1715-5312", "PMID" : "17622279", "author" : [ { "dropping-particle" : "", "family" : "Warburton", "given" : "Darren E R", "non-dropping-particle" : "", "parse-names" : false, "suffix" : "" }, { "dropping-particle" : "", "family" : "Bredin", "given" : "Shannon S D", "non-dropping-particle" : "", "parse-names" : false, "suffix" : "" }, { "dropping-particle" : "", "family" : "Horita", "given" : "Leslie T L", "non-dropping-particle" : "", "parse-names" : false, "suffix" : "" }, { "dropping-particle" : "", "family" : "Zbogar", "given" : "Dominik", "non-dropping-particle" : "", "parse-names" : false, "suffix" : "" }, { "dropping-particle" : "", "family" : "Scott", "given" : "Jessica M", "non-dropping-particle" : "", "parse-names" : false, "suffix" : "" }, { "dropping-particle" : "", "family" : "Esch", "given" : "Ben T a", "non-dropping-particle" : "", "parse-names" : false, "suffix" : "" }, { "dropping-particle" : "", "family" : "Rhodes", "given" : "Ryan E", "non-dropping-particle" : "", "parse-names" : false, "suffix" : "" } ], "container-title" : "Applied Physiology, Nutrition, and Metabolism", "id" : "ITEM-2", "issue" : "4", "issued" : { "date-parts" : [ [ "2007" ] ] }, "page" : "655-63", "title" : "The health benefits of interactive video game exercise.", "type" : "article-journal", "volume" : "32" }, "uris" : [ "http://www.mendeley.com/documents/?uuid=7e37601d-2da0-4536-a989-ee076a6f4317" ] } ], "mendeley" : { "formattedCitation" : "(Adamo, Rutherford, &amp; Goldfield, 2010; Warburton et al., 2007)", "plainTextFormattedCitation" : "(Adamo, Rutherford, &amp; Goldfield, 2010; Warburton et al., 2007)", "previouslyFormattedCitation" : "(Adamo, Rutherford, &amp; Goldfield, 2010; Warburton et al., 2007)" }, "properties" : { "noteIndex" : 0 }, "schema" : "https://github.com/citation-style-language/schema/raw/master/csl-citation.json" }</w:instrText>
      </w:r>
      <w:r w:rsidR="0019445E">
        <w:rPr>
          <w:rFonts w:cs="Arial"/>
        </w:rPr>
        <w:fldChar w:fldCharType="separate"/>
      </w:r>
      <w:r w:rsidR="0019445E" w:rsidRPr="00010AD7">
        <w:rPr>
          <w:rFonts w:cs="Arial"/>
          <w:noProof/>
        </w:rPr>
        <w:t>(Adamo, Rutherford, &amp; Goldfield, 2010; Warburton et al., 2007)</w:t>
      </w:r>
      <w:r w:rsidR="0019445E">
        <w:rPr>
          <w:rFonts w:cs="Arial"/>
        </w:rPr>
        <w:fldChar w:fldCharType="end"/>
      </w:r>
      <w:r w:rsidR="0019445E">
        <w:rPr>
          <w:rFonts w:cs="Arial"/>
        </w:rPr>
        <w:t xml:space="preserve"> </w:t>
      </w:r>
      <w:r w:rsidR="00010880">
        <w:rPr>
          <w:rFonts w:cs="Arial"/>
        </w:rPr>
        <w:t xml:space="preserve"> reportam </w:t>
      </w:r>
      <w:r>
        <w:rPr>
          <w:rFonts w:cs="Arial"/>
        </w:rPr>
        <w:t>que programas de treinamento com VGAs, quando realizados entre seis</w:t>
      </w:r>
      <w:r w:rsidR="00FC575C">
        <w:rPr>
          <w:rFonts w:cs="Arial"/>
        </w:rPr>
        <w:t xml:space="preserve"> e dez semanas, oferecem melhor</w:t>
      </w:r>
      <w:r>
        <w:rPr>
          <w:rFonts w:cs="Arial"/>
        </w:rPr>
        <w:t xml:space="preserve">as em torno da aptidão física relacionada à saúde. No entanto, </w:t>
      </w:r>
      <w:r w:rsidRPr="008E2EDF">
        <w:rPr>
          <w:rFonts w:cs="Arial"/>
        </w:rPr>
        <w:t>a</w:t>
      </w:r>
      <w:r w:rsidRPr="008E2EDF">
        <w:rPr>
          <w:rFonts w:eastAsia="Times New Roman" w:cs="Arial"/>
          <w:lang w:eastAsia="pt-BR"/>
        </w:rPr>
        <w:t xml:space="preserve">inda são poucas as evidências científicas que verificaram o tempo </w:t>
      </w:r>
      <w:r>
        <w:rPr>
          <w:rFonts w:eastAsia="Times New Roman" w:cs="Arial"/>
          <w:lang w:eastAsia="pt-BR"/>
        </w:rPr>
        <w:t xml:space="preserve">mínimo </w:t>
      </w:r>
      <w:r w:rsidRPr="008E2EDF">
        <w:rPr>
          <w:rFonts w:eastAsia="Times New Roman" w:cs="Arial"/>
          <w:lang w:eastAsia="pt-BR"/>
        </w:rPr>
        <w:t>necessário para provocar tais alterações na população adulta jovem.</w:t>
      </w:r>
      <w:r>
        <w:rPr>
          <w:rFonts w:eastAsia="Times New Roman" w:cs="Arial"/>
          <w:lang w:eastAsia="pt-BR"/>
        </w:rPr>
        <w:t xml:space="preserve"> </w:t>
      </w:r>
      <w:r w:rsidR="00FC575C">
        <w:rPr>
          <w:rFonts w:eastAsia="Times New Roman" w:cs="Arial"/>
          <w:lang w:eastAsia="pt-BR"/>
        </w:rPr>
        <w:t>Neste sentido</w:t>
      </w:r>
      <w:r>
        <w:rPr>
          <w:rFonts w:eastAsia="Times New Roman" w:cs="Arial"/>
          <w:lang w:eastAsia="pt-BR"/>
        </w:rPr>
        <w:t xml:space="preserve">, considerando que os VGAs são categorizados como uma forma de atividade física e que proporcionam modificações positivas na composição corporal e incrementos de força, resistência muscular localizada e flexibilidade, torna-se necessário investigar </w:t>
      </w:r>
      <w:r>
        <w:rPr>
          <w:rFonts w:cs="Arial"/>
        </w:rPr>
        <w:t>os efeitos da sua prática</w:t>
      </w:r>
      <w:r w:rsidR="00C737D5">
        <w:rPr>
          <w:rFonts w:cs="Arial"/>
        </w:rPr>
        <w:t xml:space="preserve"> sistematizada</w:t>
      </w:r>
      <w:r>
        <w:rPr>
          <w:rFonts w:cs="Arial"/>
        </w:rPr>
        <w:t xml:space="preserve"> sobre a manutenção ou desenvolvimento dos marcadores da aptidão física e composição corporal</w:t>
      </w:r>
      <w:r>
        <w:rPr>
          <w:rFonts w:eastAsia="Times New Roman" w:cs="Arial"/>
          <w:lang w:eastAsia="pt-BR"/>
        </w:rPr>
        <w:t>.</w:t>
      </w:r>
    </w:p>
    <w:p w14:paraId="3EECA925" w14:textId="1183A5EC" w:rsidR="00375F8C" w:rsidRDefault="00375F8C" w:rsidP="006E725C">
      <w:pPr>
        <w:spacing w:after="0" w:line="480" w:lineRule="auto"/>
        <w:ind w:left="-567" w:firstLine="567"/>
        <w:jc w:val="both"/>
        <w:rPr>
          <w:rFonts w:cs="Arial"/>
        </w:rPr>
      </w:pPr>
      <w:r w:rsidRPr="008E2EDF">
        <w:rPr>
          <w:rFonts w:cs="Arial"/>
        </w:rPr>
        <w:t xml:space="preserve"> </w:t>
      </w:r>
      <w:r w:rsidRPr="00157862">
        <w:rPr>
          <w:rFonts w:eastAsia="Times New Roman" w:cs="Arial"/>
          <w:color w:val="FF0000"/>
          <w:lang w:eastAsia="pt-BR"/>
        </w:rPr>
        <w:t xml:space="preserve">Sendo assim, o </w:t>
      </w:r>
      <w:r w:rsidRPr="00157862">
        <w:rPr>
          <w:rFonts w:cs="Arial"/>
          <w:color w:val="FF0000"/>
        </w:rPr>
        <w:t>ob</w:t>
      </w:r>
      <w:r w:rsidR="00157862" w:rsidRPr="00157862">
        <w:rPr>
          <w:rFonts w:cs="Arial"/>
          <w:color w:val="FF0000"/>
        </w:rPr>
        <w:t>jetivo</w:t>
      </w:r>
      <w:r w:rsidRPr="00157862">
        <w:rPr>
          <w:rFonts w:cs="Arial"/>
          <w:color w:val="FF0000"/>
        </w:rPr>
        <w:t xml:space="preserve"> deste estudo fo</w:t>
      </w:r>
      <w:r w:rsidR="00157862" w:rsidRPr="00157862">
        <w:rPr>
          <w:rFonts w:cs="Arial"/>
          <w:color w:val="FF0000"/>
        </w:rPr>
        <w:t xml:space="preserve">i analisar o efeito de programas de treinamento com VGAs (estruturado e não estruturado) sobre a composição corporal e </w:t>
      </w:r>
      <w:r w:rsidRPr="00157862">
        <w:rPr>
          <w:rFonts w:cs="Arial"/>
          <w:color w:val="FF0000"/>
        </w:rPr>
        <w:t>desempenho nos testes de aptidão física durante seis semanas de intervenção</w:t>
      </w:r>
      <w:r w:rsidR="00157862" w:rsidRPr="00157862">
        <w:rPr>
          <w:rFonts w:cs="Arial"/>
          <w:color w:val="FF0000"/>
        </w:rPr>
        <w:t xml:space="preserve">. </w:t>
      </w:r>
      <w:r>
        <w:rPr>
          <w:rFonts w:cs="Arial"/>
        </w:rPr>
        <w:t xml:space="preserve">A </w:t>
      </w:r>
      <w:r w:rsidRPr="005407DF">
        <w:rPr>
          <w:rFonts w:cs="Arial"/>
        </w:rPr>
        <w:t xml:space="preserve">hipótese do estudo </w:t>
      </w:r>
      <w:r w:rsidR="003D210D" w:rsidRPr="003D210D">
        <w:rPr>
          <w:rFonts w:cs="Arial"/>
          <w:color w:val="FF0000"/>
        </w:rPr>
        <w:t>foi</w:t>
      </w:r>
      <w:r w:rsidR="003D210D" w:rsidRPr="003D210D">
        <w:rPr>
          <w:rFonts w:cs="Arial"/>
          <w:color w:val="FF0000"/>
        </w:rPr>
        <w:t xml:space="preserve"> </w:t>
      </w:r>
      <w:r w:rsidRPr="005407DF">
        <w:rPr>
          <w:rFonts w:cs="Arial"/>
        </w:rPr>
        <w:t>que o programa</w:t>
      </w:r>
      <w:r w:rsidR="00FE5F9A" w:rsidRPr="005407DF">
        <w:rPr>
          <w:rFonts w:cs="Arial"/>
        </w:rPr>
        <w:t xml:space="preserve"> com VGA</w:t>
      </w:r>
      <w:r w:rsidRPr="005407DF">
        <w:rPr>
          <w:rFonts w:cs="Arial"/>
        </w:rPr>
        <w:t xml:space="preserve"> estruturado, </w:t>
      </w:r>
      <w:r w:rsidR="00010880" w:rsidRPr="005407DF">
        <w:rPr>
          <w:rFonts w:cs="Arial"/>
        </w:rPr>
        <w:t>n</w:t>
      </w:r>
      <w:r w:rsidRPr="005407DF">
        <w:rPr>
          <w:rFonts w:cs="Arial"/>
        </w:rPr>
        <w:t>o qual possui características semelhantes do treinamento físico</w:t>
      </w:r>
      <w:r w:rsidR="00010880" w:rsidRPr="005407DF">
        <w:rPr>
          <w:rFonts w:cs="Arial"/>
        </w:rPr>
        <w:t>,</w:t>
      </w:r>
      <w:r w:rsidRPr="005407DF">
        <w:rPr>
          <w:rFonts w:cs="Arial"/>
        </w:rPr>
        <w:t xml:space="preserve"> </w:t>
      </w:r>
      <w:r w:rsidR="00C73E22" w:rsidRPr="00C73E22">
        <w:rPr>
          <w:rFonts w:cs="Arial"/>
          <w:color w:val="FF0000"/>
        </w:rPr>
        <w:t>apresentar</w:t>
      </w:r>
      <w:r w:rsidR="00C73E22" w:rsidRPr="00C73E22">
        <w:rPr>
          <w:rFonts w:cs="Arial"/>
          <w:color w:val="FF0000"/>
        </w:rPr>
        <w:t>ia</w:t>
      </w:r>
      <w:r w:rsidR="00C73E22" w:rsidRPr="00C73E22">
        <w:rPr>
          <w:rFonts w:cs="Arial"/>
          <w:color w:val="FF0000"/>
        </w:rPr>
        <w:t xml:space="preserve"> </w:t>
      </w:r>
      <w:r w:rsidRPr="005407DF">
        <w:rPr>
          <w:rFonts w:cs="Arial"/>
        </w:rPr>
        <w:t>melhor</w:t>
      </w:r>
      <w:r w:rsidR="00FE5F9A" w:rsidRPr="005407DF">
        <w:rPr>
          <w:rFonts w:cs="Arial"/>
        </w:rPr>
        <w:t xml:space="preserve">es valores </w:t>
      </w:r>
      <w:r w:rsidR="005407DF" w:rsidRPr="005407DF">
        <w:rPr>
          <w:rFonts w:cs="Arial"/>
        </w:rPr>
        <w:t xml:space="preserve">e alterações precoces sobre os </w:t>
      </w:r>
      <w:r w:rsidRPr="005407DF">
        <w:rPr>
          <w:rFonts w:cs="Arial"/>
        </w:rPr>
        <w:t xml:space="preserve">testes da aptidão física </w:t>
      </w:r>
      <w:r w:rsidR="00FE5F9A" w:rsidRPr="005407DF">
        <w:rPr>
          <w:rFonts w:cs="Arial"/>
        </w:rPr>
        <w:t>e alterações</w:t>
      </w:r>
      <w:r w:rsidR="00FE5F9A">
        <w:rPr>
          <w:rFonts w:cs="Arial"/>
        </w:rPr>
        <w:t xml:space="preserve"> na composição corporal</w:t>
      </w:r>
      <w:r>
        <w:rPr>
          <w:rFonts w:cs="Arial"/>
        </w:rPr>
        <w:t>.</w:t>
      </w:r>
      <w:r w:rsidR="00FE5F9A">
        <w:rPr>
          <w:rFonts w:cs="Arial"/>
        </w:rPr>
        <w:t xml:space="preserve"> </w:t>
      </w:r>
    </w:p>
    <w:p w14:paraId="1821C018" w14:textId="03BC7865" w:rsidR="00375F8C" w:rsidRPr="008E2EDF" w:rsidRDefault="004C53F5" w:rsidP="006E725C">
      <w:pPr>
        <w:spacing w:after="0" w:line="480" w:lineRule="auto"/>
        <w:jc w:val="center"/>
        <w:rPr>
          <w:rFonts w:cs="Arial"/>
          <w:b/>
        </w:rPr>
      </w:pPr>
      <w:r>
        <w:rPr>
          <w:rFonts w:cs="Arial"/>
          <w:b/>
        </w:rPr>
        <w:t>Método</w:t>
      </w:r>
    </w:p>
    <w:p w14:paraId="0DABD36F" w14:textId="0E70DBC6" w:rsidR="00375F8C" w:rsidRDefault="00375F8C" w:rsidP="006E725C">
      <w:pPr>
        <w:spacing w:after="0" w:line="480" w:lineRule="auto"/>
        <w:ind w:left="-567" w:firstLine="567"/>
        <w:jc w:val="both"/>
        <w:rPr>
          <w:rFonts w:cs="Arial"/>
          <w:b/>
        </w:rPr>
      </w:pPr>
      <w:r w:rsidRPr="0019445E">
        <w:rPr>
          <w:rFonts w:cs="Arial"/>
          <w:b/>
        </w:rPr>
        <w:t xml:space="preserve">Amostra </w:t>
      </w:r>
    </w:p>
    <w:p w14:paraId="186E3E00" w14:textId="77777777" w:rsidR="00216F31" w:rsidRPr="008E2EDF" w:rsidRDefault="00216F31" w:rsidP="00216F31">
      <w:pPr>
        <w:spacing w:after="0" w:line="480" w:lineRule="auto"/>
        <w:ind w:left="-426" w:firstLine="426"/>
        <w:jc w:val="both"/>
        <w:rPr>
          <w:rFonts w:cs="Arial"/>
        </w:rPr>
      </w:pPr>
      <w:r w:rsidRPr="008E2EDF">
        <w:rPr>
          <w:rFonts w:cs="Arial"/>
        </w:rPr>
        <w:t xml:space="preserve">Trata-se de um estudo clínico randomizado - UTN: U1111-1159. No qual recebeu aprovação do comitê de ética da instituição local (protocolo nº 858.209), respeitando a Resolução </w:t>
      </w:r>
      <w:r>
        <w:rPr>
          <w:rFonts w:cs="Arial"/>
        </w:rPr>
        <w:t>244/2012</w:t>
      </w:r>
      <w:r w:rsidRPr="008E2EDF">
        <w:rPr>
          <w:rFonts w:cs="Arial"/>
        </w:rPr>
        <w:t xml:space="preserve"> do Conselho Nacional de Saúde.</w:t>
      </w:r>
    </w:p>
    <w:p w14:paraId="13DB014C" w14:textId="28ECB137" w:rsidR="00375F8C" w:rsidRDefault="00375F8C" w:rsidP="006E725C">
      <w:pPr>
        <w:spacing w:after="0" w:line="480" w:lineRule="auto"/>
        <w:ind w:left="-426" w:firstLine="426"/>
        <w:jc w:val="both"/>
        <w:rPr>
          <w:rFonts w:cs="Arial"/>
        </w:rPr>
      </w:pPr>
      <w:r>
        <w:rPr>
          <w:rFonts w:cs="Arial"/>
        </w:rPr>
        <w:t xml:space="preserve">A determinação mínima dos sujeitos foi calculada pelo programa estatístico </w:t>
      </w:r>
      <w:r>
        <w:rPr>
          <w:rFonts w:cs="Arial"/>
          <w:i/>
        </w:rPr>
        <w:t xml:space="preserve">Gpower </w:t>
      </w:r>
      <w:r>
        <w:rPr>
          <w:rFonts w:cs="Arial"/>
        </w:rPr>
        <w:t>versão 3.0, respeitando um poder amostral &gt;80% sobre um nível de significância de 5%</w:t>
      </w:r>
      <w:r w:rsidR="00010880">
        <w:rPr>
          <w:rFonts w:cs="Arial"/>
        </w:rPr>
        <w:t xml:space="preserve"> </w:t>
      </w:r>
      <w:r w:rsidR="00010880">
        <w:rPr>
          <w:lang w:val="pt-PT"/>
        </w:rPr>
        <w:t>(erro alfa: 0,05)</w:t>
      </w:r>
      <w:r w:rsidR="00010880">
        <w:t xml:space="preserve">. </w:t>
      </w:r>
      <w:r w:rsidR="00231FA2">
        <w:rPr>
          <w:color w:val="FF0000"/>
        </w:rPr>
        <w:t xml:space="preserve">A análise indicou que seria necessário o mínimo de 18 participantes (6 em cada grupo). </w:t>
      </w:r>
      <w:r>
        <w:rPr>
          <w:rFonts w:cs="Arial"/>
        </w:rPr>
        <w:t xml:space="preserve"> </w:t>
      </w:r>
    </w:p>
    <w:p w14:paraId="53CD8E62" w14:textId="5CB2A04E" w:rsidR="00375F8C" w:rsidRDefault="00375F8C" w:rsidP="006E725C">
      <w:pPr>
        <w:spacing w:after="0" w:line="480" w:lineRule="auto"/>
        <w:ind w:left="-426" w:firstLine="426"/>
        <w:jc w:val="both"/>
        <w:rPr>
          <w:rFonts w:cs="Arial"/>
        </w:rPr>
      </w:pPr>
      <w:r w:rsidRPr="008E2EDF">
        <w:rPr>
          <w:rFonts w:cs="Arial"/>
        </w:rPr>
        <w:lastRenderedPageBreak/>
        <w:t xml:space="preserve">A amostra foi constituída por universitários, do </w:t>
      </w:r>
      <w:r>
        <w:rPr>
          <w:rFonts w:cs="Arial"/>
        </w:rPr>
        <w:t>sexo</w:t>
      </w:r>
      <w:r w:rsidRPr="008E2EDF">
        <w:rPr>
          <w:rFonts w:cs="Arial"/>
        </w:rPr>
        <w:t xml:space="preserve"> masculino,</w:t>
      </w:r>
      <w:r>
        <w:rPr>
          <w:rFonts w:cs="Arial"/>
        </w:rPr>
        <w:t xml:space="preserve"> com idade entre 18 e 25 anos, </w:t>
      </w:r>
      <w:r w:rsidRPr="008E2EDF">
        <w:rPr>
          <w:rFonts w:cs="Arial"/>
        </w:rPr>
        <w:t>os quais foram recrutados de maneira voluntária, por</w:t>
      </w:r>
      <w:r>
        <w:rPr>
          <w:rFonts w:cs="Arial"/>
        </w:rPr>
        <w:t xml:space="preserve"> meio de rede social e cartazes</w:t>
      </w:r>
      <w:r w:rsidRPr="008E2EDF">
        <w:rPr>
          <w:rFonts w:cs="Arial"/>
        </w:rPr>
        <w:t xml:space="preserve"> distribuídos pela Universidade </w:t>
      </w:r>
      <w:r w:rsidR="00644A6D">
        <w:rPr>
          <w:rFonts w:cs="Arial"/>
        </w:rPr>
        <w:t>local</w:t>
      </w:r>
      <w:r>
        <w:rPr>
          <w:rFonts w:cs="Arial"/>
        </w:rPr>
        <w:t>, no ano de 2014</w:t>
      </w:r>
      <w:r w:rsidRPr="008E2EDF">
        <w:rPr>
          <w:rFonts w:cs="Arial"/>
        </w:rPr>
        <w:t xml:space="preserve">. Os critérios de inclusão para participação do estudo foram: </w:t>
      </w:r>
      <w:r>
        <w:rPr>
          <w:rFonts w:cs="Arial"/>
        </w:rPr>
        <w:t>I</w:t>
      </w:r>
      <w:r w:rsidRPr="008E2EDF">
        <w:rPr>
          <w:rFonts w:cs="Arial"/>
        </w:rPr>
        <w:t>) ser adulto</w:t>
      </w:r>
      <w:r>
        <w:rPr>
          <w:rFonts w:cs="Arial"/>
        </w:rPr>
        <w:t xml:space="preserve"> jovem</w:t>
      </w:r>
      <w:r w:rsidRPr="008E2EDF">
        <w:rPr>
          <w:rFonts w:cs="Arial"/>
        </w:rPr>
        <w:t xml:space="preserve"> (18 aos 25 anos), do sexo masculino; </w:t>
      </w:r>
      <w:r>
        <w:rPr>
          <w:rFonts w:cs="Arial"/>
        </w:rPr>
        <w:t>II</w:t>
      </w:r>
      <w:r w:rsidRPr="008E2EDF">
        <w:rPr>
          <w:rFonts w:cs="Arial"/>
        </w:rPr>
        <w:t xml:space="preserve">) não fazer parte de algum programa de </w:t>
      </w:r>
      <w:r>
        <w:rPr>
          <w:rFonts w:cs="Arial"/>
        </w:rPr>
        <w:t>exercício</w:t>
      </w:r>
      <w:r w:rsidRPr="008E2EDF">
        <w:rPr>
          <w:rFonts w:cs="Arial"/>
        </w:rPr>
        <w:t xml:space="preserve"> físic</w:t>
      </w:r>
      <w:r>
        <w:rPr>
          <w:rFonts w:cs="Arial"/>
        </w:rPr>
        <w:t>o</w:t>
      </w:r>
      <w:r w:rsidRPr="008E2EDF">
        <w:rPr>
          <w:rFonts w:cs="Arial"/>
        </w:rPr>
        <w:t xml:space="preserve"> há pelo menos 3 meses; </w:t>
      </w:r>
      <w:r>
        <w:rPr>
          <w:rFonts w:cs="Arial"/>
        </w:rPr>
        <w:t>III</w:t>
      </w:r>
      <w:r w:rsidRPr="008E2EDF">
        <w:rPr>
          <w:rFonts w:cs="Arial"/>
        </w:rPr>
        <w:t>) não apresentar comprometimento físico (</w:t>
      </w:r>
      <w:r w:rsidR="00010880">
        <w:rPr>
          <w:rFonts w:cs="Arial"/>
        </w:rPr>
        <w:t>articular ou muscular</w:t>
      </w:r>
      <w:r w:rsidRPr="008E2EDF">
        <w:rPr>
          <w:rFonts w:cs="Arial"/>
        </w:rPr>
        <w:t xml:space="preserve">) e/ou audiovisuais; </w:t>
      </w:r>
      <w:r>
        <w:rPr>
          <w:rFonts w:cs="Arial"/>
        </w:rPr>
        <w:t>IV</w:t>
      </w:r>
      <w:r w:rsidRPr="008E2EDF">
        <w:rPr>
          <w:rFonts w:cs="Arial"/>
        </w:rPr>
        <w:t xml:space="preserve">) responder negativamente ao Questionário de Prontidão para a Atividade Física </w:t>
      </w:r>
      <w:r w:rsidR="00D771CD">
        <w:rPr>
          <w:rFonts w:cs="Arial"/>
        </w:rPr>
        <w:t>(</w:t>
      </w:r>
      <w:r w:rsidRPr="008E2EDF">
        <w:rPr>
          <w:rFonts w:cs="Arial"/>
        </w:rPr>
        <w:t>PAR-Q</w:t>
      </w:r>
      <w:r w:rsidR="00D771CD">
        <w:rPr>
          <w:rFonts w:cs="Arial"/>
        </w:rPr>
        <w:t>)</w:t>
      </w:r>
      <w:r>
        <w:rPr>
          <w:rFonts w:cs="Arial"/>
        </w:rPr>
        <w:t xml:space="preserve"> e</w:t>
      </w:r>
      <w:r w:rsidRPr="008E2EDF">
        <w:rPr>
          <w:rFonts w:cs="Arial"/>
        </w:rPr>
        <w:t xml:space="preserve"> </w:t>
      </w:r>
      <w:r>
        <w:rPr>
          <w:rFonts w:cs="Arial"/>
        </w:rPr>
        <w:t>V</w:t>
      </w:r>
      <w:r w:rsidRPr="008E2EDF">
        <w:rPr>
          <w:rFonts w:cs="Arial"/>
        </w:rPr>
        <w:t xml:space="preserve">) não ser usuário frequente de videogames ativos. Foram excluídos: </w:t>
      </w:r>
      <w:r>
        <w:rPr>
          <w:rFonts w:cs="Arial"/>
        </w:rPr>
        <w:t>I</w:t>
      </w:r>
      <w:r w:rsidRPr="008E2EDF">
        <w:rPr>
          <w:rFonts w:cs="Arial"/>
        </w:rPr>
        <w:t xml:space="preserve">) os que faltaram em mais de 15% das sessões; </w:t>
      </w:r>
      <w:r>
        <w:rPr>
          <w:rFonts w:cs="Arial"/>
        </w:rPr>
        <w:t>II</w:t>
      </w:r>
      <w:r w:rsidRPr="008E2EDF">
        <w:rPr>
          <w:rFonts w:cs="Arial"/>
        </w:rPr>
        <w:t xml:space="preserve">) os sujeitos que adquiriram algum comprometimento físico que impedissem ou </w:t>
      </w:r>
      <w:r w:rsidR="008764D0">
        <w:rPr>
          <w:rFonts w:cs="Arial"/>
        </w:rPr>
        <w:t>c</w:t>
      </w:r>
      <w:r w:rsidR="008764D0" w:rsidRPr="008E2EDF">
        <w:rPr>
          <w:rFonts w:cs="Arial"/>
        </w:rPr>
        <w:t>ontra</w:t>
      </w:r>
      <w:r w:rsidR="008764D0">
        <w:rPr>
          <w:rFonts w:cs="Arial"/>
        </w:rPr>
        <w:t>i</w:t>
      </w:r>
      <w:r w:rsidR="008764D0" w:rsidRPr="008E2EDF">
        <w:rPr>
          <w:rFonts w:cs="Arial"/>
        </w:rPr>
        <w:t>ndicassem</w:t>
      </w:r>
      <w:r w:rsidRPr="008E2EDF">
        <w:rPr>
          <w:rFonts w:cs="Arial"/>
        </w:rPr>
        <w:t xml:space="preserve"> a realização das atividades propostas e</w:t>
      </w:r>
      <w:r w:rsidR="00DE5E08">
        <w:rPr>
          <w:rFonts w:cs="Arial"/>
        </w:rPr>
        <w:t>/ou</w:t>
      </w:r>
      <w:r w:rsidRPr="008E2EDF">
        <w:rPr>
          <w:rFonts w:cs="Arial"/>
        </w:rPr>
        <w:t xml:space="preserve"> </w:t>
      </w:r>
      <w:r>
        <w:rPr>
          <w:rFonts w:cs="Arial"/>
        </w:rPr>
        <w:t>III</w:t>
      </w:r>
      <w:r w:rsidRPr="008E2EDF">
        <w:rPr>
          <w:rFonts w:cs="Arial"/>
        </w:rPr>
        <w:t xml:space="preserve">) os que iniciaram programas de exercício físico. </w:t>
      </w:r>
    </w:p>
    <w:p w14:paraId="6E98CA7A" w14:textId="77777777" w:rsidR="00231FA2" w:rsidRPr="00231FA2" w:rsidRDefault="00231FA2" w:rsidP="00231FA2">
      <w:pPr>
        <w:spacing w:after="0" w:line="480" w:lineRule="auto"/>
        <w:ind w:left="-426" w:firstLine="426"/>
        <w:jc w:val="both"/>
        <w:rPr>
          <w:rFonts w:cs="Arial"/>
          <w:color w:val="FF0000"/>
        </w:rPr>
      </w:pPr>
      <w:r w:rsidRPr="00231FA2">
        <w:rPr>
          <w:rFonts w:cs="Arial"/>
          <w:color w:val="FF0000"/>
        </w:rPr>
        <w:t>Após os critérios de seleção 24 voluntários foram recrutados para o estudo. Durante o programa de treinamento quatro participantes foram excluídos: três por não completarem a frequência mínima necessária e um em virtude de complicações musculares fora do ambiente de pesquisa. Dessa forma, a amostra final consistiu em 20 homens adultos jovens, os quais completaram mais de 85% das sessões de treino com VGA.</w:t>
      </w:r>
    </w:p>
    <w:p w14:paraId="4BBCB45D" w14:textId="77777777" w:rsidR="00231FA2" w:rsidRDefault="00231FA2" w:rsidP="006E725C">
      <w:pPr>
        <w:spacing w:after="0" w:line="480" w:lineRule="auto"/>
        <w:ind w:left="-426" w:firstLine="426"/>
        <w:jc w:val="both"/>
        <w:rPr>
          <w:rFonts w:cs="Arial"/>
        </w:rPr>
      </w:pPr>
    </w:p>
    <w:p w14:paraId="0FDC3446" w14:textId="77777777" w:rsidR="00375F8C" w:rsidRPr="00005C31" w:rsidRDefault="00375F8C" w:rsidP="006E725C">
      <w:pPr>
        <w:spacing w:after="0" w:line="480" w:lineRule="auto"/>
        <w:ind w:left="-567" w:firstLine="567"/>
        <w:jc w:val="both"/>
        <w:rPr>
          <w:rFonts w:cs="Arial"/>
          <w:b/>
          <w:i/>
        </w:rPr>
      </w:pPr>
      <w:r w:rsidRPr="00005C31">
        <w:rPr>
          <w:rFonts w:cs="Arial"/>
          <w:b/>
          <w:i/>
        </w:rPr>
        <w:t>Delineamento experimental</w:t>
      </w:r>
    </w:p>
    <w:p w14:paraId="0DCE1FC6" w14:textId="77777777" w:rsidR="00375F8C" w:rsidRPr="00005C31" w:rsidRDefault="00375F8C" w:rsidP="006E725C">
      <w:pPr>
        <w:spacing w:after="0" w:line="480" w:lineRule="auto"/>
        <w:rPr>
          <w:b/>
        </w:rPr>
      </w:pPr>
      <w:r w:rsidRPr="00005C31">
        <w:rPr>
          <w:b/>
        </w:rPr>
        <w:t>Primeira etapa</w:t>
      </w:r>
    </w:p>
    <w:p w14:paraId="37A5A734" w14:textId="3A6DE2FE" w:rsidR="00375F8C" w:rsidRPr="008E2EDF" w:rsidRDefault="00375F8C" w:rsidP="006E725C">
      <w:pPr>
        <w:spacing w:after="0" w:line="480" w:lineRule="auto"/>
        <w:ind w:left="-426" w:firstLine="567"/>
        <w:jc w:val="both"/>
        <w:rPr>
          <w:rFonts w:cs="Arial"/>
        </w:rPr>
      </w:pPr>
      <w:r>
        <w:rPr>
          <w:rFonts w:cs="Arial"/>
        </w:rPr>
        <w:t>Após o critério de seleção da amostra, os sujeitos incluídos foram encaminhados ao Lab</w:t>
      </w:r>
      <w:r w:rsidRPr="008E2EDF">
        <w:rPr>
          <w:rFonts w:cs="Arial"/>
        </w:rPr>
        <w:t xml:space="preserve">oratório de Avaliação </w:t>
      </w:r>
      <w:r>
        <w:rPr>
          <w:rFonts w:cs="Arial"/>
        </w:rPr>
        <w:t>e receberam i</w:t>
      </w:r>
      <w:r w:rsidRPr="008E2EDF">
        <w:rPr>
          <w:rFonts w:cs="Arial"/>
        </w:rPr>
        <w:t>nformações gerais a respeito do</w:t>
      </w:r>
      <w:r>
        <w:rPr>
          <w:rFonts w:cs="Arial"/>
        </w:rPr>
        <w:t>s</w:t>
      </w:r>
      <w:r w:rsidRPr="008E2EDF">
        <w:rPr>
          <w:rFonts w:cs="Arial"/>
        </w:rPr>
        <w:t xml:space="preserve"> procedimentos a serem adotados nas coletas </w:t>
      </w:r>
      <w:r>
        <w:rPr>
          <w:rFonts w:cs="Arial"/>
        </w:rPr>
        <w:t xml:space="preserve">e </w:t>
      </w:r>
      <w:r w:rsidRPr="008E2EDF">
        <w:rPr>
          <w:rFonts w:cs="Arial"/>
        </w:rPr>
        <w:t>foram orientados a assinar o Termo de Consentimento Livre e Esclarecido</w:t>
      </w:r>
      <w:r>
        <w:rPr>
          <w:rFonts w:cs="Arial"/>
        </w:rPr>
        <w:t>.</w:t>
      </w:r>
    </w:p>
    <w:p w14:paraId="690C392D" w14:textId="77777777" w:rsidR="00375F8C" w:rsidRPr="00005C31" w:rsidRDefault="00375F8C" w:rsidP="006E725C">
      <w:pPr>
        <w:spacing w:after="0" w:line="480" w:lineRule="auto"/>
        <w:rPr>
          <w:b/>
        </w:rPr>
      </w:pPr>
      <w:r w:rsidRPr="00005C31">
        <w:rPr>
          <w:b/>
        </w:rPr>
        <w:t>Anamnese</w:t>
      </w:r>
    </w:p>
    <w:p w14:paraId="14FA5189" w14:textId="104F78C9" w:rsidR="00375F8C" w:rsidRPr="008E2EDF" w:rsidRDefault="00375F8C" w:rsidP="006E725C">
      <w:pPr>
        <w:spacing w:after="0" w:line="480" w:lineRule="auto"/>
        <w:ind w:left="-426" w:firstLine="567"/>
        <w:jc w:val="both"/>
        <w:rPr>
          <w:rFonts w:cs="Arial"/>
        </w:rPr>
      </w:pPr>
      <w:r w:rsidRPr="008E2EDF">
        <w:rPr>
          <w:rFonts w:cs="Arial"/>
        </w:rPr>
        <w:lastRenderedPageBreak/>
        <w:t xml:space="preserve">A </w:t>
      </w:r>
      <w:r>
        <w:rPr>
          <w:rFonts w:cs="Arial"/>
        </w:rPr>
        <w:t xml:space="preserve">triagem inicial </w:t>
      </w:r>
      <w:r w:rsidRPr="008E2EDF">
        <w:rPr>
          <w:rFonts w:cs="Arial"/>
        </w:rPr>
        <w:t xml:space="preserve">consistiu na realização de uma anamnese, com o intuito de unir informações relacionadas aos aspectos sócio demográficos (nome, idade e sexo), além da confirmação de ausência dos fatores de risco cardiovasculares, obtidos pela mensuração da pressão arterial e do preenchimento negativo do PAR-Q. Em seguida, foram orientados a retornar ao </w:t>
      </w:r>
      <w:r w:rsidR="00644A6D">
        <w:rPr>
          <w:rFonts w:cs="Arial"/>
        </w:rPr>
        <w:t>laboratório</w:t>
      </w:r>
      <w:r w:rsidRPr="008E2EDF">
        <w:rPr>
          <w:rFonts w:cs="Arial"/>
        </w:rPr>
        <w:t xml:space="preserve"> no dia seguinte</w:t>
      </w:r>
      <w:r>
        <w:rPr>
          <w:rFonts w:cs="Arial"/>
        </w:rPr>
        <w:t xml:space="preserve"> </w:t>
      </w:r>
      <w:r w:rsidRPr="008E2EDF">
        <w:rPr>
          <w:rFonts w:cs="Arial"/>
        </w:rPr>
        <w:t>para</w:t>
      </w:r>
      <w:r>
        <w:rPr>
          <w:rFonts w:cs="Arial"/>
        </w:rPr>
        <w:t xml:space="preserve"> a</w:t>
      </w:r>
      <w:r w:rsidR="00DE5E08">
        <w:rPr>
          <w:rFonts w:cs="Arial"/>
        </w:rPr>
        <w:t xml:space="preserve"> realização da </w:t>
      </w:r>
      <w:r w:rsidRPr="008E2EDF">
        <w:rPr>
          <w:rFonts w:cs="Arial"/>
        </w:rPr>
        <w:t>bateria de avaliações.</w:t>
      </w:r>
    </w:p>
    <w:p w14:paraId="6216B49B" w14:textId="77777777" w:rsidR="00375F8C" w:rsidRPr="00005C31" w:rsidRDefault="00375F8C" w:rsidP="006E725C">
      <w:pPr>
        <w:spacing w:after="0" w:line="480" w:lineRule="auto"/>
        <w:rPr>
          <w:b/>
        </w:rPr>
      </w:pPr>
      <w:r w:rsidRPr="00005C31">
        <w:rPr>
          <w:b/>
        </w:rPr>
        <w:t>Procedimentos</w:t>
      </w:r>
    </w:p>
    <w:p w14:paraId="1C1B9539" w14:textId="57C31134" w:rsidR="00375F8C" w:rsidRDefault="00375F8C" w:rsidP="006E725C">
      <w:pPr>
        <w:spacing w:after="0" w:line="480" w:lineRule="auto"/>
        <w:ind w:left="-567" w:firstLine="567"/>
        <w:jc w:val="both"/>
        <w:rPr>
          <w:rFonts w:cs="Arial"/>
        </w:rPr>
      </w:pPr>
      <w:r w:rsidRPr="008E2EDF">
        <w:rPr>
          <w:rFonts w:cs="Arial"/>
        </w:rPr>
        <w:t>Todas os procedimentos foram realizados no mesmo local e por um</w:t>
      </w:r>
      <w:r>
        <w:rPr>
          <w:rFonts w:cs="Arial"/>
        </w:rPr>
        <w:t xml:space="preserve"> único avaliador treinado</w:t>
      </w:r>
      <w:r w:rsidRPr="008E2EDF">
        <w:rPr>
          <w:rFonts w:cs="Arial"/>
        </w:rPr>
        <w:t xml:space="preserve">. Os voluntários foram encaminhados a realização das medidas antropométricas, do exame de absorciometria radiológica de dupla energia (DEXA), avaliação </w:t>
      </w:r>
      <w:r>
        <w:rPr>
          <w:rFonts w:cs="Arial"/>
        </w:rPr>
        <w:t>antropométrica do somatório das dobras cutâneas (DC)</w:t>
      </w:r>
      <w:r w:rsidRPr="008E2EDF">
        <w:rPr>
          <w:rFonts w:cs="Arial"/>
        </w:rPr>
        <w:t xml:space="preserve">, teste de resistência muscular localizada, força de </w:t>
      </w:r>
      <w:r>
        <w:rPr>
          <w:rFonts w:cs="Arial"/>
        </w:rPr>
        <w:t>preensão manual</w:t>
      </w:r>
      <w:r w:rsidR="00417202">
        <w:rPr>
          <w:rFonts w:cs="Arial"/>
        </w:rPr>
        <w:t>,</w:t>
      </w:r>
      <w:r w:rsidRPr="008E2EDF">
        <w:rPr>
          <w:rFonts w:cs="Arial"/>
        </w:rPr>
        <w:t xml:space="preserve"> flexibilidade</w:t>
      </w:r>
      <w:r w:rsidR="00417202">
        <w:rPr>
          <w:rFonts w:cs="Arial"/>
        </w:rPr>
        <w:t xml:space="preserve"> e </w:t>
      </w:r>
      <w:r w:rsidR="00417202" w:rsidRPr="008E2EDF">
        <w:rPr>
          <w:rFonts w:cs="Arial"/>
        </w:rPr>
        <w:t xml:space="preserve">um teste incremental máximo em </w:t>
      </w:r>
      <w:r w:rsidR="00417202">
        <w:rPr>
          <w:rFonts w:cs="Arial"/>
        </w:rPr>
        <w:t>cicloergometro</w:t>
      </w:r>
      <w:r w:rsidRPr="008E2EDF">
        <w:rPr>
          <w:rFonts w:cs="Arial"/>
        </w:rPr>
        <w:t>.</w:t>
      </w:r>
      <w:r>
        <w:rPr>
          <w:rFonts w:cs="Arial"/>
        </w:rPr>
        <w:t xml:space="preserve"> </w:t>
      </w:r>
    </w:p>
    <w:p w14:paraId="6938694C" w14:textId="2C2D7217" w:rsidR="00375F8C" w:rsidRDefault="00375F8C" w:rsidP="006E725C">
      <w:pPr>
        <w:spacing w:after="0" w:line="480" w:lineRule="auto"/>
        <w:ind w:left="-567" w:firstLine="567"/>
        <w:jc w:val="both"/>
        <w:rPr>
          <w:rFonts w:cs="Arial"/>
        </w:rPr>
      </w:pPr>
      <w:r w:rsidRPr="008E2EDF">
        <w:rPr>
          <w:rFonts w:cs="Arial"/>
        </w:rPr>
        <w:t xml:space="preserve"> </w:t>
      </w:r>
      <w:r w:rsidR="00644A6D">
        <w:rPr>
          <w:rFonts w:cs="Arial"/>
        </w:rPr>
        <w:t>O</w:t>
      </w:r>
      <w:r w:rsidR="00073CB3">
        <w:rPr>
          <w:rFonts w:cs="Arial"/>
        </w:rPr>
        <w:t>s sujeitos foram aconselhados</w:t>
      </w:r>
      <w:r w:rsidRPr="008E2EDF">
        <w:rPr>
          <w:rFonts w:cs="Arial"/>
        </w:rPr>
        <w:t xml:space="preserve"> a manter o padrão alimentar e horário do sono, </w:t>
      </w:r>
      <w:r w:rsidR="00073CB3">
        <w:rPr>
          <w:rFonts w:cs="Arial"/>
        </w:rPr>
        <w:t>a</w:t>
      </w:r>
      <w:r w:rsidR="00073CB3" w:rsidRPr="008E2EDF">
        <w:rPr>
          <w:rFonts w:cs="Arial"/>
        </w:rPr>
        <w:t xml:space="preserve"> </w:t>
      </w:r>
      <w:r w:rsidR="00073CB3">
        <w:rPr>
          <w:rFonts w:cs="Arial"/>
        </w:rPr>
        <w:t>comparecer</w:t>
      </w:r>
      <w:r w:rsidR="00073CB3" w:rsidRPr="008E2EDF">
        <w:rPr>
          <w:rFonts w:cs="Arial"/>
        </w:rPr>
        <w:t xml:space="preserve"> </w:t>
      </w:r>
      <w:r w:rsidRPr="008E2EDF">
        <w:rPr>
          <w:rFonts w:cs="Arial"/>
        </w:rPr>
        <w:t xml:space="preserve">ao estudo vestidos de maneira adequada para avaliação e </w:t>
      </w:r>
      <w:r w:rsidR="00073CB3">
        <w:rPr>
          <w:rFonts w:cs="Arial"/>
        </w:rPr>
        <w:t>a não trans</w:t>
      </w:r>
      <w:r w:rsidRPr="008E2EDF">
        <w:rPr>
          <w:rFonts w:cs="Arial"/>
        </w:rPr>
        <w:t>portarem objetos metálicos para não causar inter</w:t>
      </w:r>
      <w:r>
        <w:rPr>
          <w:rFonts w:cs="Arial"/>
        </w:rPr>
        <w:t xml:space="preserve">ferência nos resultados da DEXA. </w:t>
      </w:r>
      <w:r w:rsidR="00644A6D">
        <w:rPr>
          <w:rFonts w:cs="Arial"/>
        </w:rPr>
        <w:t>F</w:t>
      </w:r>
      <w:r w:rsidR="00073CB3">
        <w:rPr>
          <w:rFonts w:cs="Arial"/>
        </w:rPr>
        <w:t>oi também recomendado a</w:t>
      </w:r>
      <w:r>
        <w:rPr>
          <w:rFonts w:cs="Arial"/>
        </w:rPr>
        <w:t xml:space="preserve"> não </w:t>
      </w:r>
      <w:r w:rsidR="00073CB3">
        <w:rPr>
          <w:rFonts w:cs="Arial"/>
        </w:rPr>
        <w:t>realização de</w:t>
      </w:r>
      <w:r w:rsidR="00073CB3" w:rsidRPr="008E2EDF">
        <w:rPr>
          <w:rFonts w:cs="Arial"/>
        </w:rPr>
        <w:t xml:space="preserve"> </w:t>
      </w:r>
      <w:r w:rsidRPr="008E2EDF">
        <w:rPr>
          <w:rFonts w:cs="Arial"/>
        </w:rPr>
        <w:t>atividades físicas exaustivas nas 24 horas precedentes</w:t>
      </w:r>
      <w:r>
        <w:rPr>
          <w:rFonts w:cs="Arial"/>
        </w:rPr>
        <w:t>, abster</w:t>
      </w:r>
      <w:r w:rsidR="00010880">
        <w:rPr>
          <w:rFonts w:cs="Arial"/>
        </w:rPr>
        <w:t>em</w:t>
      </w:r>
      <w:r>
        <w:rPr>
          <w:rFonts w:cs="Arial"/>
        </w:rPr>
        <w:t>-se do consumo de produtos</w:t>
      </w:r>
      <w:r w:rsidRPr="008E2EDF">
        <w:rPr>
          <w:rFonts w:cs="Arial"/>
        </w:rPr>
        <w:t xml:space="preserve"> que contivessem cafeína, álcool ou tabaco nas </w:t>
      </w:r>
      <w:r w:rsidR="00DE5E08">
        <w:rPr>
          <w:rFonts w:cs="Arial"/>
        </w:rPr>
        <w:t>três</w:t>
      </w:r>
      <w:r w:rsidRPr="008E2EDF">
        <w:rPr>
          <w:rFonts w:cs="Arial"/>
        </w:rPr>
        <w:t xml:space="preserve"> últimas horas antes dos testes e </w:t>
      </w:r>
      <w:r w:rsidR="00073CB3">
        <w:rPr>
          <w:rFonts w:cs="Arial"/>
        </w:rPr>
        <w:t>foram</w:t>
      </w:r>
      <w:r w:rsidR="00073CB3" w:rsidRPr="008E2EDF">
        <w:rPr>
          <w:rFonts w:cs="Arial"/>
        </w:rPr>
        <w:t xml:space="preserve"> </w:t>
      </w:r>
      <w:r w:rsidRPr="008E2EDF">
        <w:rPr>
          <w:rFonts w:cs="Arial"/>
        </w:rPr>
        <w:t>orientados a urinar e evacuar antes das avaliações.</w:t>
      </w:r>
    </w:p>
    <w:p w14:paraId="342C6E4A" w14:textId="69E2470B" w:rsidR="00375F8C" w:rsidRPr="004072D0" w:rsidRDefault="004072D0" w:rsidP="006E725C">
      <w:pPr>
        <w:spacing w:after="0" w:line="480" w:lineRule="auto"/>
        <w:ind w:left="-567" w:firstLine="567"/>
        <w:jc w:val="both"/>
        <w:rPr>
          <w:rFonts w:cs="Arial"/>
          <w:b/>
        </w:rPr>
      </w:pPr>
      <w:r w:rsidRPr="004072D0">
        <w:rPr>
          <w:rFonts w:cs="Arial"/>
          <w:b/>
        </w:rPr>
        <w:t>Instrumentos</w:t>
      </w:r>
    </w:p>
    <w:p w14:paraId="28CC570D" w14:textId="2F62A2A2" w:rsidR="004072D0" w:rsidRPr="00D771CD" w:rsidRDefault="004072D0" w:rsidP="006E725C">
      <w:pPr>
        <w:spacing w:after="0" w:line="480" w:lineRule="auto"/>
        <w:ind w:left="-567" w:firstLine="567"/>
        <w:jc w:val="both"/>
        <w:rPr>
          <w:rFonts w:cs="Arial"/>
          <w:b/>
        </w:rPr>
      </w:pPr>
      <w:r w:rsidRPr="00D771CD">
        <w:rPr>
          <w:rFonts w:cs="Arial"/>
          <w:b/>
        </w:rPr>
        <w:t xml:space="preserve">Medidas </w:t>
      </w:r>
    </w:p>
    <w:p w14:paraId="278FD304" w14:textId="5744102A" w:rsidR="00375F8C" w:rsidRPr="005407DF" w:rsidRDefault="00375F8C" w:rsidP="006E725C">
      <w:pPr>
        <w:spacing w:after="0" w:line="480" w:lineRule="auto"/>
        <w:ind w:left="-567" w:firstLine="567"/>
        <w:jc w:val="both"/>
        <w:rPr>
          <w:rFonts w:cs="Arial"/>
          <w:i/>
        </w:rPr>
      </w:pPr>
      <w:r w:rsidRPr="005407DF">
        <w:rPr>
          <w:rFonts w:cs="Arial"/>
          <w:i/>
        </w:rPr>
        <w:t>Antropom</w:t>
      </w:r>
      <w:r w:rsidR="00010880" w:rsidRPr="005407DF">
        <w:rPr>
          <w:rFonts w:cs="Arial"/>
          <w:i/>
        </w:rPr>
        <w:t>etria</w:t>
      </w:r>
      <w:r w:rsidRPr="005407DF">
        <w:rPr>
          <w:rFonts w:cs="Arial"/>
          <w:i/>
        </w:rPr>
        <w:t xml:space="preserve"> e Composição Corporal</w:t>
      </w:r>
    </w:p>
    <w:p w14:paraId="539F1AE4" w14:textId="665BC49F" w:rsidR="00375F8C" w:rsidRDefault="00375F8C" w:rsidP="006E725C">
      <w:pPr>
        <w:spacing w:after="0" w:line="480" w:lineRule="auto"/>
        <w:ind w:left="-567" w:firstLine="567"/>
        <w:jc w:val="both"/>
        <w:rPr>
          <w:rFonts w:cs="Arial"/>
        </w:rPr>
      </w:pPr>
      <w:r w:rsidRPr="008E2EDF">
        <w:rPr>
          <w:rFonts w:cs="Arial"/>
        </w:rPr>
        <w:t xml:space="preserve">As variáveis massa corporal e estatura foram mensuradas obedecendo </w:t>
      </w:r>
      <w:r>
        <w:rPr>
          <w:rFonts w:cs="Arial"/>
        </w:rPr>
        <w:t xml:space="preserve">as </w:t>
      </w:r>
      <w:r w:rsidRPr="008E2EDF">
        <w:rPr>
          <w:rFonts w:cs="Arial"/>
        </w:rPr>
        <w:t xml:space="preserve">técnicas  da </w:t>
      </w:r>
      <w:r w:rsidRPr="008E2EDF">
        <w:rPr>
          <w:rFonts w:cs="Arial"/>
          <w:i/>
        </w:rPr>
        <w:t>International Society for the Advancement of Kinanthropometry</w:t>
      </w:r>
      <w:r w:rsidR="00D771CD">
        <w:rPr>
          <w:rFonts w:cs="Arial"/>
          <w:i/>
        </w:rPr>
        <w:t xml:space="preserve"> </w:t>
      </w:r>
      <w:r w:rsidR="00D771CD">
        <w:rPr>
          <w:rFonts w:cs="Arial"/>
        </w:rPr>
        <w:t>-</w:t>
      </w:r>
      <w:r w:rsidRPr="008E2EDF">
        <w:rPr>
          <w:rFonts w:cs="Arial"/>
        </w:rPr>
        <w:t xml:space="preserve"> ISAK </w:t>
      </w:r>
      <w:r w:rsidRPr="008E2EDF">
        <w:rPr>
          <w:rFonts w:cs="Arial"/>
        </w:rPr>
        <w:fldChar w:fldCharType="begin" w:fldLock="1"/>
      </w:r>
      <w:r w:rsidR="00010AD7">
        <w:rPr>
          <w:rFonts w:cs="Arial"/>
        </w:rPr>
        <w:instrText>ADDIN CSL_CITATION { "citationItems" : [ { "id" : "ITEM-1", "itemData" : { "author" : [ { "dropping-particle" : "", "family" : "Stewart", "given" : "Arthur", "non-dropping-particle" : "", "parse-names" : false, "suffix" : "" }, { "dropping-particle" : "", "family" : "Marfell-Jones", "given" : "Michael", "non-dropping-particle" : "", "parse-names" : false, "suffix" : "" }, { "dropping-particle" : "", "family" : "Olds", "given" : "Timothy", "non-dropping-particle" : "", "parse-names" : false, "suffix" : "" }, { "dropping-particle" : "", "family" : "Ridder", "given" : "de Hans", "non-dropping-particle" : "", "parse-names" : false, "suffix" : "" } ], "id" : "ITEM-1", "issued" : { "date-parts" : [ [ "2001" ] ] }, "title" : "International Society for the Advancement of Kinantropometry. International Standards for Anthropometric Assessment. Australia", "type" : "speech" }, "uris" : [ "http://www.mendeley.com/documents/?uuid=c53181df-ebe2-4f55-8003-8688b1bc8df4", "http://www.mendeley.com/documents/?uuid=e7ccf448-b517-4b79-a366-8c26c87c1371" ] } ], "mendeley" : { "formattedCitation" : "(Stewart, Marfell-Jones, Olds, &amp; Ridder, 2001)", "plainTextFormattedCitation" : "(Stewart, Marfell-Jones, Olds, &amp; Ridder, 2001)", "previouslyFormattedCitation" : "(Stewart, Marfell-Jones, Olds, &amp; Ridder, 2001)" }, "properties" : { "noteIndex" : 0 }, "schema" : "https://github.com/citation-style-language/schema/raw/master/csl-citation.json" }</w:instrText>
      </w:r>
      <w:r w:rsidRPr="008E2EDF">
        <w:rPr>
          <w:rFonts w:cs="Arial"/>
        </w:rPr>
        <w:fldChar w:fldCharType="separate"/>
      </w:r>
      <w:r w:rsidR="00010AD7" w:rsidRPr="00010AD7">
        <w:rPr>
          <w:rFonts w:cs="Arial"/>
          <w:noProof/>
        </w:rPr>
        <w:t>(Stewart, Marfell-Jones, Olds, &amp; Ridder, 2001)</w:t>
      </w:r>
      <w:r w:rsidRPr="008E2EDF">
        <w:rPr>
          <w:rFonts w:cs="Arial"/>
        </w:rPr>
        <w:fldChar w:fldCharType="end"/>
      </w:r>
      <w:r w:rsidRPr="008E2EDF">
        <w:rPr>
          <w:rFonts w:cs="Arial"/>
        </w:rPr>
        <w:t xml:space="preserve">. Utilizou-se uma balança (Filizola, Brasil), com precisão de </w:t>
      </w:r>
      <w:r w:rsidRPr="008E2EDF">
        <w:rPr>
          <w:rFonts w:cs="Arial"/>
        </w:rPr>
        <w:lastRenderedPageBreak/>
        <w:t>100g e um estadiômetro de madeira montado, com escala em milímetros</w:t>
      </w:r>
      <w:r>
        <w:rPr>
          <w:rFonts w:cs="Arial"/>
        </w:rPr>
        <w:t xml:space="preserve"> para a verificação da estatura</w:t>
      </w:r>
      <w:r w:rsidRPr="008E2EDF">
        <w:rPr>
          <w:rFonts w:cs="Arial"/>
        </w:rPr>
        <w:t>. O Índice de Massa Corporal (IMC) foi calculado pel</w:t>
      </w:r>
      <w:r>
        <w:rPr>
          <w:rFonts w:cs="Arial"/>
        </w:rPr>
        <w:t>a massa corporal</w:t>
      </w:r>
      <w:r w:rsidRPr="008E2EDF">
        <w:rPr>
          <w:rFonts w:cs="Arial"/>
        </w:rPr>
        <w:t xml:space="preserve"> (kg) dividid</w:t>
      </w:r>
      <w:r>
        <w:rPr>
          <w:rFonts w:cs="Arial"/>
        </w:rPr>
        <w:t>a</w:t>
      </w:r>
      <w:r w:rsidRPr="008E2EDF">
        <w:rPr>
          <w:rFonts w:cs="Arial"/>
        </w:rPr>
        <w:t xml:space="preserve"> pela </w:t>
      </w:r>
      <w:r>
        <w:rPr>
          <w:rFonts w:cs="Arial"/>
        </w:rPr>
        <w:t>estatura</w:t>
      </w:r>
      <w:r w:rsidRPr="008E2EDF">
        <w:rPr>
          <w:rFonts w:cs="Arial"/>
        </w:rPr>
        <w:t xml:space="preserve"> </w:t>
      </w:r>
      <w:r w:rsidR="00073CB3">
        <w:rPr>
          <w:rFonts w:cs="Arial"/>
        </w:rPr>
        <w:t>(m)</w:t>
      </w:r>
      <w:r w:rsidRPr="008E2EDF">
        <w:rPr>
          <w:rFonts w:cs="Arial"/>
        </w:rPr>
        <w:t xml:space="preserve"> ao quadrado.</w:t>
      </w:r>
    </w:p>
    <w:p w14:paraId="19D77FE3" w14:textId="5F438967" w:rsidR="00375F8C" w:rsidRDefault="00375F8C" w:rsidP="006E725C">
      <w:pPr>
        <w:spacing w:after="0" w:line="480" w:lineRule="auto"/>
        <w:ind w:left="-567" w:firstLine="567"/>
        <w:jc w:val="both"/>
        <w:rPr>
          <w:rFonts w:cs="Arial"/>
        </w:rPr>
      </w:pPr>
      <w:r w:rsidRPr="008E2EDF">
        <w:rPr>
          <w:rFonts w:cs="Arial"/>
        </w:rPr>
        <w:t xml:space="preserve"> Para</w:t>
      </w:r>
      <w:r w:rsidR="005B4BE4">
        <w:rPr>
          <w:rFonts w:cs="Arial"/>
        </w:rPr>
        <w:t xml:space="preserve"> determinar o somatório das dobras cutâneas foi </w:t>
      </w:r>
      <w:r>
        <w:rPr>
          <w:rFonts w:cs="Arial"/>
        </w:rPr>
        <w:t>realiza</w:t>
      </w:r>
      <w:r w:rsidR="005B4BE4">
        <w:rPr>
          <w:rFonts w:cs="Arial"/>
        </w:rPr>
        <w:t>do</w:t>
      </w:r>
      <w:r w:rsidR="003F5866">
        <w:rPr>
          <w:rFonts w:cs="Arial"/>
        </w:rPr>
        <w:t xml:space="preserve"> a mensuração</w:t>
      </w:r>
      <w:r w:rsidR="005B4BE4">
        <w:rPr>
          <w:rFonts w:cs="Arial"/>
        </w:rPr>
        <w:t xml:space="preserve"> </w:t>
      </w:r>
      <w:r w:rsidR="003F5866">
        <w:rPr>
          <w:rFonts w:cs="Arial"/>
        </w:rPr>
        <w:t>d</w:t>
      </w:r>
      <w:r w:rsidR="008764D0">
        <w:rPr>
          <w:rFonts w:cs="Arial"/>
        </w:rPr>
        <w:t xml:space="preserve">a </w:t>
      </w:r>
      <w:r w:rsidR="00010880">
        <w:rPr>
          <w:rFonts w:cs="Arial"/>
        </w:rPr>
        <w:t xml:space="preserve">espessura da dupla camada de gordura + pele </w:t>
      </w:r>
      <w:r w:rsidR="00800184">
        <w:rPr>
          <w:rFonts w:cs="Arial"/>
        </w:rPr>
        <w:t>n</w:t>
      </w:r>
      <w:r w:rsidRPr="008E2EDF">
        <w:rPr>
          <w:rFonts w:cs="Arial"/>
        </w:rPr>
        <w:t xml:space="preserve">as regiões </w:t>
      </w:r>
      <w:r w:rsidR="00800184">
        <w:rPr>
          <w:rFonts w:cs="Arial"/>
        </w:rPr>
        <w:t xml:space="preserve">do </w:t>
      </w:r>
      <w:r w:rsidRPr="008E2EDF">
        <w:rPr>
          <w:rFonts w:cs="Arial"/>
        </w:rPr>
        <w:t>tríceps, subescapular, bíceps, axilar média, peitoral, supra ilíaca, abdominal</w:t>
      </w:r>
      <w:r w:rsidR="00941093">
        <w:rPr>
          <w:rFonts w:cs="Arial"/>
        </w:rPr>
        <w:t xml:space="preserve">, </w:t>
      </w:r>
      <w:r w:rsidRPr="008E2EDF">
        <w:rPr>
          <w:rFonts w:cs="Arial"/>
        </w:rPr>
        <w:t xml:space="preserve">coxa e perna, utilizou-se o adipômetro da marca Lange (EUA), com precisão de 0,1 mm. </w:t>
      </w:r>
      <w:r w:rsidR="00800184">
        <w:rPr>
          <w:rFonts w:cs="Arial"/>
        </w:rPr>
        <w:t>Coletou-se</w:t>
      </w:r>
      <w:r w:rsidRPr="008E2EDF">
        <w:rPr>
          <w:rFonts w:cs="Arial"/>
        </w:rPr>
        <w:t xml:space="preserve"> duas medidas, caso apresentasse</w:t>
      </w:r>
      <w:r w:rsidR="00800184">
        <w:rPr>
          <w:rFonts w:cs="Arial"/>
        </w:rPr>
        <w:t>m</w:t>
      </w:r>
      <w:r w:rsidRPr="008E2EDF">
        <w:rPr>
          <w:rFonts w:cs="Arial"/>
        </w:rPr>
        <w:t xml:space="preserve"> diferença</w:t>
      </w:r>
      <w:r w:rsidR="00800184">
        <w:rPr>
          <w:rFonts w:cs="Arial"/>
        </w:rPr>
        <w:t>s</w:t>
      </w:r>
      <w:r w:rsidRPr="008E2EDF">
        <w:rPr>
          <w:rFonts w:cs="Arial"/>
        </w:rPr>
        <w:t xml:space="preserve">, </w:t>
      </w:r>
      <w:r w:rsidR="00800184">
        <w:rPr>
          <w:rFonts w:cs="Arial"/>
        </w:rPr>
        <w:t>ser</w:t>
      </w:r>
      <w:r w:rsidRPr="008E2EDF">
        <w:rPr>
          <w:rFonts w:cs="Arial"/>
        </w:rPr>
        <w:t>i</w:t>
      </w:r>
      <w:r w:rsidR="00800184">
        <w:rPr>
          <w:rFonts w:cs="Arial"/>
        </w:rPr>
        <w:t>a</w:t>
      </w:r>
      <w:r w:rsidRPr="008E2EDF">
        <w:rPr>
          <w:rFonts w:cs="Arial"/>
        </w:rPr>
        <w:t xml:space="preserve"> realizad</w:t>
      </w:r>
      <w:r>
        <w:rPr>
          <w:rFonts w:cs="Arial"/>
        </w:rPr>
        <w:t>a</w:t>
      </w:r>
      <w:r w:rsidRPr="008E2EDF">
        <w:rPr>
          <w:rFonts w:cs="Arial"/>
        </w:rPr>
        <w:t xml:space="preserve"> a terceira, adotando a mediana como valor final. Para avaliação do percentual (%) de gordura total, massa magra e massa gorda, foi realizado o exame de absorciometria radiológica de duplo feixe</w:t>
      </w:r>
      <w:r>
        <w:rPr>
          <w:rFonts w:cs="Arial"/>
        </w:rPr>
        <w:t xml:space="preserve"> - DEXA</w:t>
      </w:r>
      <w:r w:rsidRPr="008E2EDF">
        <w:rPr>
          <w:rFonts w:cs="Arial"/>
        </w:rPr>
        <w:t xml:space="preserve"> (</w:t>
      </w:r>
      <w:r>
        <w:rPr>
          <w:rFonts w:cs="Arial"/>
          <w:i/>
        </w:rPr>
        <w:t>Hologic, Discovery WI</w:t>
      </w:r>
      <w:r w:rsidRPr="008E2EDF">
        <w:rPr>
          <w:rFonts w:cs="Arial"/>
        </w:rPr>
        <w:t>).</w:t>
      </w:r>
    </w:p>
    <w:p w14:paraId="7B51DFE2" w14:textId="77777777" w:rsidR="00375F8C" w:rsidRPr="005407DF" w:rsidRDefault="00375F8C" w:rsidP="006E725C">
      <w:pPr>
        <w:spacing w:after="0" w:line="480" w:lineRule="auto"/>
        <w:ind w:left="-567" w:firstLine="567"/>
        <w:jc w:val="both"/>
        <w:rPr>
          <w:rFonts w:cs="Arial"/>
          <w:i/>
        </w:rPr>
      </w:pPr>
      <w:r w:rsidRPr="005407DF">
        <w:rPr>
          <w:rFonts w:cs="Arial"/>
          <w:i/>
        </w:rPr>
        <w:t>Testes Neuromotores</w:t>
      </w:r>
    </w:p>
    <w:p w14:paraId="0F06D8B1" w14:textId="433E7DD7" w:rsidR="00375F8C" w:rsidRDefault="00375F8C" w:rsidP="006E725C">
      <w:pPr>
        <w:spacing w:after="0" w:line="480" w:lineRule="auto"/>
        <w:ind w:left="-567" w:firstLine="567"/>
        <w:jc w:val="both"/>
        <w:rPr>
          <w:rFonts w:cs="Arial"/>
        </w:rPr>
      </w:pPr>
      <w:r w:rsidRPr="008E2EDF">
        <w:rPr>
          <w:rFonts w:cs="Arial"/>
        </w:rPr>
        <w:t xml:space="preserve">Para o teste de resistência muscular abdominal, </w:t>
      </w:r>
      <w:r>
        <w:rPr>
          <w:rFonts w:cs="Arial"/>
        </w:rPr>
        <w:t xml:space="preserve">os sujeitos permaneceram deitados em decúbito dorsal, com as pernas flexionadas, joelhos formando um ângulo de 90º, com os pés fixados ao chão (auxílio do avaliador) e mãos cruzando os ombros. Em seguida, </w:t>
      </w:r>
      <w:r w:rsidRPr="008E2EDF">
        <w:rPr>
          <w:rFonts w:cs="Arial"/>
        </w:rPr>
        <w:t>mediu-se o número máximo de flexões abdominais durante sessenta segundos. Para avaliar a resistência muscular localizada</w:t>
      </w:r>
      <w:r>
        <w:rPr>
          <w:rFonts w:cs="Arial"/>
        </w:rPr>
        <w:t xml:space="preserve"> de</w:t>
      </w:r>
      <w:r w:rsidRPr="008E2EDF">
        <w:rPr>
          <w:rFonts w:cs="Arial"/>
        </w:rPr>
        <w:t xml:space="preserve"> apoio de frente</w:t>
      </w:r>
      <w:r>
        <w:rPr>
          <w:rFonts w:cs="Arial"/>
        </w:rPr>
        <w:t>, os voluntários partiram de uma posição inicial em quatro apoios, com o corpo estendido e cotovelos flexionados, em seguida realizavam uma extensão completa dos cotovelos, voltando à posição inicial. F</w:t>
      </w:r>
      <w:r w:rsidRPr="008E2EDF">
        <w:rPr>
          <w:rFonts w:cs="Arial"/>
        </w:rPr>
        <w:t>oi verificado o número máximo de execuções realizadas de maneira correta independentemente do tempo</w:t>
      </w:r>
      <w:r>
        <w:rPr>
          <w:rFonts w:cs="Arial"/>
        </w:rPr>
        <w:t xml:space="preserve"> de acordo com o protocolo estabelecido por Pollock </w:t>
      </w:r>
      <w:r w:rsidR="002D138E">
        <w:rPr>
          <w:rFonts w:cs="Arial"/>
        </w:rPr>
        <w:t xml:space="preserve">e </w:t>
      </w:r>
      <w:r w:rsidRPr="001C7CE9">
        <w:rPr>
          <w:rFonts w:cs="Arial"/>
        </w:rPr>
        <w:t>Wilmore</w:t>
      </w:r>
      <w:r>
        <w:rPr>
          <w:rFonts w:cs="Arial"/>
        </w:rPr>
        <w:t xml:space="preserve"> (1993)</w:t>
      </w:r>
      <w:r w:rsidRPr="008E2EDF">
        <w:rPr>
          <w:rFonts w:cs="Arial"/>
        </w:rPr>
        <w:t>.</w:t>
      </w:r>
      <w:r>
        <w:rPr>
          <w:rFonts w:cs="Arial"/>
        </w:rPr>
        <w:t xml:space="preserve"> </w:t>
      </w:r>
    </w:p>
    <w:p w14:paraId="31153FA4" w14:textId="62837590" w:rsidR="00654C62" w:rsidRDefault="00375F8C" w:rsidP="006E725C">
      <w:pPr>
        <w:spacing w:after="0" w:line="480" w:lineRule="auto"/>
        <w:ind w:left="-567" w:firstLine="567"/>
        <w:jc w:val="both"/>
        <w:rPr>
          <w:rFonts w:cs="Arial"/>
        </w:rPr>
      </w:pPr>
      <w:r w:rsidRPr="008E2EDF">
        <w:rPr>
          <w:rFonts w:cs="Arial"/>
        </w:rPr>
        <w:t xml:space="preserve">Para avaliação da flexibilidade, utilizou-se o teste de sentar e alcançar com o aparelho banco de </w:t>
      </w:r>
      <w:r w:rsidR="003F5866">
        <w:rPr>
          <w:rFonts w:cs="Arial"/>
        </w:rPr>
        <w:t>W</w:t>
      </w:r>
      <w:r w:rsidRPr="008E2EDF">
        <w:rPr>
          <w:rFonts w:cs="Arial"/>
        </w:rPr>
        <w:t>ells.</w:t>
      </w:r>
      <w:r>
        <w:rPr>
          <w:rFonts w:cs="Arial"/>
        </w:rPr>
        <w:t xml:space="preserve"> Os sujeitos mantiveram-se sentados em frente ao banco de </w:t>
      </w:r>
      <w:r w:rsidR="003F5866">
        <w:rPr>
          <w:rFonts w:cs="Arial"/>
        </w:rPr>
        <w:t>W</w:t>
      </w:r>
      <w:r>
        <w:rPr>
          <w:rFonts w:cs="Arial"/>
        </w:rPr>
        <w:t xml:space="preserve">ells, permanecendo com as pernas estendidas e os calcanhares encostados no equipamento. </w:t>
      </w:r>
      <w:r>
        <w:rPr>
          <w:rFonts w:cs="Arial"/>
        </w:rPr>
        <w:lastRenderedPageBreak/>
        <w:t>Com as mãos sobrepostas, inclinaram o tronco sobre o banco deslizando pela régua, até atingir o máximo alcance mantendo os joelhos estendidos</w:t>
      </w:r>
      <w:r w:rsidR="007E446E">
        <w:rPr>
          <w:rFonts w:cs="Arial"/>
        </w:rPr>
        <w:t xml:space="preserve"> </w:t>
      </w:r>
      <w:r w:rsidRPr="008E2EDF">
        <w:rPr>
          <w:rFonts w:cs="Arial"/>
        </w:rPr>
        <w:fldChar w:fldCharType="begin" w:fldLock="1"/>
      </w:r>
      <w:r w:rsidR="00010AD7">
        <w:rPr>
          <w:rFonts w:cs="Arial"/>
        </w:rPr>
        <w:instrText>ADDIN CSL_CITATION { "citationItems" : [ { "id" : "ITEM-1", "itemData" : { "author" : [ { "dropping-particle" : "", "family" : "Pollock", "given" : "M.L.", "non-dropping-particle" : "", "parse-names" : false, "suffix" : "" }, { "dropping-particle" : "", "family" : "Wilmore", "given" : "J.H.", "non-dropping-particle" : "", "parse-names" : false, "suffix" : "" } ], "id" : "ITEM-1", "issued" : { "date-parts" : [ [ "1993" ] ] }, "number-of-pages" : "233-362", "title" : "Exerc\u00edcios na Sa\u00fade e na Doen\u00e7a: Avalia\u00e7\u00e3o e Prescri\u00e7\u00e3o para Reabilita\u00e7\u00e3o. 2. ed. Rio de Janeiro: Medsi", "type" : "book" }, "uris" : [ "http://www.mendeley.com/documents/?uuid=f4f43da5-c924-46d1-9c7c-c5e107c59f9e" ] } ], "mendeley" : { "formattedCitation" : "(Pollock &amp; Wilmore, 1993)", "plainTextFormattedCitation" : "(Pollock &amp; Wilmore, 1993)", "previouslyFormattedCitation" : "(Pollock &amp; Wilmore, 1993)" }, "properties" : { "noteIndex" : 0 }, "schema" : "https://github.com/citation-style-language/schema/raw/master/csl-citation.json" }</w:instrText>
      </w:r>
      <w:r w:rsidRPr="008E2EDF">
        <w:rPr>
          <w:rFonts w:cs="Arial"/>
        </w:rPr>
        <w:fldChar w:fldCharType="separate"/>
      </w:r>
      <w:r w:rsidR="00010AD7" w:rsidRPr="00010AD7">
        <w:rPr>
          <w:rFonts w:cs="Arial"/>
          <w:noProof/>
        </w:rPr>
        <w:t>(Pollock &amp; Wilmore, 1993)</w:t>
      </w:r>
      <w:r w:rsidRPr="008E2EDF">
        <w:rPr>
          <w:rFonts w:cs="Arial"/>
        </w:rPr>
        <w:fldChar w:fldCharType="end"/>
      </w:r>
      <w:r w:rsidRPr="008E2EDF">
        <w:rPr>
          <w:rFonts w:cs="Arial"/>
        </w:rPr>
        <w:t xml:space="preserve">. </w:t>
      </w:r>
    </w:p>
    <w:p w14:paraId="14B3ADE2" w14:textId="450A883A" w:rsidR="00375F8C" w:rsidRDefault="00375F8C" w:rsidP="006E725C">
      <w:pPr>
        <w:spacing w:after="0" w:line="480" w:lineRule="auto"/>
        <w:ind w:left="-567" w:firstLine="567"/>
        <w:jc w:val="both"/>
        <w:rPr>
          <w:rFonts w:cs="Arial"/>
        </w:rPr>
      </w:pPr>
      <w:r w:rsidRPr="008E2EDF">
        <w:rPr>
          <w:rFonts w:cs="Arial"/>
        </w:rPr>
        <w:t xml:space="preserve">O desempenho na força de preensão manual em kg, foi verificada por meio do dinamômetro </w:t>
      </w:r>
      <w:r>
        <w:rPr>
          <w:rFonts w:cs="Arial"/>
        </w:rPr>
        <w:t>(</w:t>
      </w:r>
      <w:r w:rsidRPr="008E2EDF">
        <w:rPr>
          <w:rFonts w:cs="Arial"/>
        </w:rPr>
        <w:t>Jamar</w:t>
      </w:r>
      <w:r>
        <w:rPr>
          <w:rFonts w:cs="Arial"/>
        </w:rPr>
        <w:t xml:space="preserve">, </w:t>
      </w:r>
      <w:r w:rsidRPr="008E2EDF">
        <w:rPr>
          <w:rFonts w:cs="Arial"/>
        </w:rPr>
        <w:t>EUA</w:t>
      </w:r>
      <w:r>
        <w:rPr>
          <w:rFonts w:cs="Arial"/>
        </w:rPr>
        <w:t>)</w:t>
      </w:r>
      <w:r w:rsidRPr="008E2EDF">
        <w:rPr>
          <w:rFonts w:cs="Arial"/>
        </w:rPr>
        <w:t>,</w:t>
      </w:r>
      <w:r>
        <w:rPr>
          <w:rFonts w:cs="Arial"/>
        </w:rPr>
        <w:t xml:space="preserve"> no qual</w:t>
      </w:r>
      <w:r w:rsidRPr="008E2EDF">
        <w:rPr>
          <w:rFonts w:cs="Arial"/>
        </w:rPr>
        <w:t xml:space="preserve"> considerou-se o maior valor re</w:t>
      </w:r>
      <w:r w:rsidR="00D771CD">
        <w:rPr>
          <w:rFonts w:cs="Arial"/>
        </w:rPr>
        <w:t xml:space="preserve">gistrado em duas medidas </w:t>
      </w:r>
      <w:r w:rsidRPr="008E2EDF">
        <w:rPr>
          <w:rFonts w:cs="Arial"/>
        </w:rPr>
        <w:fldChar w:fldCharType="begin" w:fldLock="1"/>
      </w:r>
      <w:r w:rsidR="00010AD7">
        <w:rPr>
          <w:rFonts w:cs="Arial"/>
        </w:rPr>
        <w:instrText>ADDIN CSL_CITATION { "citationItems" : [ { "id" : "ITEM-1", "itemData" : { "author" : [ { "dropping-particle" : "", "family" : "Heyward", "given" : "Vivian H.", "non-dropping-particle" : "", "parse-names" : false, "suffix" : "" } ], "id" : "ITEM-1", "issued" : { "date-parts" : [ [ "2004" ] ] }, "title" : "Avalia\u00e7\u00e3o F\u00edsica e Prescri\u00e7\u00e3o de Exerc\u00edcio: t\u00e9cnicas avan\u00e7adas. 4.ed. - Porto Alegre: Artmed", "type" : "book" }, "uris" : [ "http://www.mendeley.com/documents/?uuid=ffa11da6-f3fe-43af-9c33-1625fa02c2ee" ] } ], "mendeley" : { "formattedCitation" : "(Heyward, 2004)", "plainTextFormattedCitation" : "(Heyward, 2004)", "previouslyFormattedCitation" : "(Heyward, 2004)" }, "properties" : { "noteIndex" : 0 }, "schema" : "https://github.com/citation-style-language/schema/raw/master/csl-citation.json" }</w:instrText>
      </w:r>
      <w:r w:rsidRPr="008E2EDF">
        <w:rPr>
          <w:rFonts w:cs="Arial"/>
        </w:rPr>
        <w:fldChar w:fldCharType="separate"/>
      </w:r>
      <w:r w:rsidR="00010AD7" w:rsidRPr="00010AD7">
        <w:rPr>
          <w:rFonts w:cs="Arial"/>
          <w:noProof/>
        </w:rPr>
        <w:t>(Heyward, 2004)</w:t>
      </w:r>
      <w:r w:rsidRPr="008E2EDF">
        <w:rPr>
          <w:rFonts w:cs="Arial"/>
        </w:rPr>
        <w:fldChar w:fldCharType="end"/>
      </w:r>
      <w:r w:rsidRPr="008E2EDF">
        <w:rPr>
          <w:rFonts w:cs="Arial"/>
        </w:rPr>
        <w:t xml:space="preserve">. </w:t>
      </w:r>
    </w:p>
    <w:p w14:paraId="4C2277B0" w14:textId="77777777" w:rsidR="00375F8C" w:rsidRPr="005407DF" w:rsidRDefault="00375F8C" w:rsidP="006E725C">
      <w:pPr>
        <w:spacing w:after="0" w:line="480" w:lineRule="auto"/>
        <w:ind w:left="-426" w:firstLine="426"/>
        <w:jc w:val="both"/>
        <w:rPr>
          <w:rFonts w:cs="Arial"/>
          <w:i/>
        </w:rPr>
      </w:pPr>
      <w:r w:rsidRPr="005407DF">
        <w:rPr>
          <w:rFonts w:cs="Arial"/>
          <w:i/>
        </w:rPr>
        <w:t>Avaliação Metabólica</w:t>
      </w:r>
    </w:p>
    <w:p w14:paraId="61568ACE" w14:textId="4018E81F" w:rsidR="00375F8C" w:rsidRDefault="00375F8C" w:rsidP="006E725C">
      <w:pPr>
        <w:autoSpaceDE w:val="0"/>
        <w:autoSpaceDN w:val="0"/>
        <w:adjustRightInd w:val="0"/>
        <w:spacing w:after="0" w:line="480" w:lineRule="auto"/>
        <w:ind w:left="-567" w:firstLine="567"/>
        <w:jc w:val="both"/>
        <w:rPr>
          <w:rFonts w:cs="Arial"/>
        </w:rPr>
      </w:pPr>
      <w:r>
        <w:rPr>
          <w:rFonts w:cs="Arial"/>
          <w:szCs w:val="23"/>
          <w:shd w:val="clear" w:color="auto" w:fill="FFFFFF"/>
        </w:rPr>
        <w:t>O</w:t>
      </w:r>
      <w:r w:rsidRPr="008E2EDF">
        <w:rPr>
          <w:rFonts w:cs="Arial"/>
        </w:rPr>
        <w:t>s voluntários foram submetidos à um</w:t>
      </w:r>
      <w:r>
        <w:rPr>
          <w:rFonts w:cs="Arial"/>
        </w:rPr>
        <w:t>a</w:t>
      </w:r>
      <w:r w:rsidRPr="008E2EDF">
        <w:rPr>
          <w:rFonts w:cs="Arial"/>
        </w:rPr>
        <w:t xml:space="preserve"> </w:t>
      </w:r>
      <w:r>
        <w:rPr>
          <w:rFonts w:cs="Arial"/>
        </w:rPr>
        <w:t xml:space="preserve"> análise direta do consumo de oxigênio</w:t>
      </w:r>
      <w:r w:rsidR="001C27A7">
        <w:rPr>
          <w:rFonts w:cs="Arial"/>
        </w:rPr>
        <w:t xml:space="preserve"> </w:t>
      </w:r>
      <w:r w:rsidR="001C27A7" w:rsidRPr="00941093">
        <w:rPr>
          <w:rFonts w:cs="Arial"/>
          <w:lang w:val="pt-PT"/>
        </w:rPr>
        <w:t>(CPX/D, Cortex, Germany)</w:t>
      </w:r>
      <w:r w:rsidR="001C27A7">
        <w:rPr>
          <w:rFonts w:cs="Arial"/>
        </w:rPr>
        <w:t xml:space="preserve"> com máscara </w:t>
      </w:r>
      <w:r w:rsidR="001C27A7" w:rsidRPr="00941093">
        <w:rPr>
          <w:rFonts w:cs="Arial"/>
          <w:lang w:val="pt-PT"/>
        </w:rPr>
        <w:t>(Metalyser, Germany)</w:t>
      </w:r>
      <w:r>
        <w:rPr>
          <w:rFonts w:cs="Arial"/>
        </w:rPr>
        <w:t xml:space="preserve">, por meio de um teste </w:t>
      </w:r>
      <w:r w:rsidRPr="008E2EDF">
        <w:rPr>
          <w:rFonts w:cs="Arial"/>
        </w:rPr>
        <w:t xml:space="preserve">incremental máximo no cicloergômetro de frenagem eletromagnética </w:t>
      </w:r>
      <w:r w:rsidRPr="008E2EDF">
        <w:rPr>
          <w:rFonts w:cs="Arial"/>
          <w:szCs w:val="23"/>
          <w:shd w:val="clear" w:color="auto" w:fill="FFFFFF"/>
        </w:rPr>
        <w:t xml:space="preserve">(Cateye, Japão) de acordo com o protocolo descrito por </w:t>
      </w:r>
      <w:r w:rsidRPr="008E2EDF">
        <w:rPr>
          <w:rFonts w:cs="Arial"/>
          <w:szCs w:val="23"/>
          <w:shd w:val="clear" w:color="auto" w:fill="FFFFFF"/>
        </w:rPr>
        <w:fldChar w:fldCharType="begin" w:fldLock="1"/>
      </w:r>
      <w:r w:rsidR="00010AD7">
        <w:rPr>
          <w:rFonts w:cs="Arial"/>
          <w:szCs w:val="23"/>
          <w:shd w:val="clear" w:color="auto" w:fill="FFFFFF"/>
        </w:rPr>
        <w:instrText>ADDIN CSL_CITATION { "citationItems" : [ { "id" : "ITEM-1", "itemData" : { "author" : [ { "dropping-particle" : "", "family" : "Astrand", "given" : "P.O.", "non-dropping-particle" : "", "parse-names" : false, "suffix" : "" }, { "dropping-particle" : "", "family" : "Ryhming", "given" : "I.A", "non-dropping-particle" : "", "parse-names" : false, "suffix" : "" } ], "container-title" : "Journal of Applied Physiology", "id" : "ITEM-1", "issue" : "2", "issued" : { "date-parts" : [ [ "1954" ] ] }, "page" : "218-221", "title" : "A Nomogram for Calculation of Aerobic Capacity (Physical Fitness) From Pulse Rate During Submaximal Work", "type" : "article-journal", "volume" : "7" }, "uris" : [ "http://www.mendeley.com/documents/?uuid=85d6ccab-b386-4f6d-b9d1-44f5301582ec" ] } ], "mendeley" : { "formattedCitation" : "(Astrand &amp; Ryhming, 1954)", "manualFormatting" : "Astrand Ryhming (1954)", "plainTextFormattedCitation" : "(Astrand &amp; Ryhming, 1954)", "previouslyFormattedCitation" : "(Astrand &amp; Ryhming, 1954)" }, "properties" : { "noteIndex" : 0 }, "schema" : "https://github.com/citation-style-language/schema/raw/master/csl-citation.json" }</w:instrText>
      </w:r>
      <w:r w:rsidRPr="008E2EDF">
        <w:rPr>
          <w:rFonts w:cs="Arial"/>
          <w:szCs w:val="23"/>
          <w:shd w:val="clear" w:color="auto" w:fill="FFFFFF"/>
        </w:rPr>
        <w:fldChar w:fldCharType="separate"/>
      </w:r>
      <w:r w:rsidRPr="008E2EDF">
        <w:rPr>
          <w:rFonts w:cs="Arial"/>
          <w:noProof/>
          <w:szCs w:val="23"/>
          <w:shd w:val="clear" w:color="auto" w:fill="FFFFFF"/>
        </w:rPr>
        <w:t>Astrand Ryhming (1954)</w:t>
      </w:r>
      <w:r w:rsidRPr="008E2EDF">
        <w:rPr>
          <w:rFonts w:cs="Arial"/>
          <w:szCs w:val="23"/>
          <w:shd w:val="clear" w:color="auto" w:fill="FFFFFF"/>
        </w:rPr>
        <w:fldChar w:fldCharType="end"/>
      </w:r>
      <w:r w:rsidRPr="008E2EDF">
        <w:rPr>
          <w:rFonts w:cs="Arial"/>
          <w:szCs w:val="23"/>
        </w:rPr>
        <w:t xml:space="preserve">. </w:t>
      </w:r>
      <w:r>
        <w:rPr>
          <w:rFonts w:cs="Arial"/>
          <w:szCs w:val="23"/>
        </w:rPr>
        <w:t xml:space="preserve">Em seguida foram </w:t>
      </w:r>
      <w:r w:rsidR="001C27A7">
        <w:rPr>
          <w:rFonts w:cs="Arial"/>
          <w:szCs w:val="23"/>
        </w:rPr>
        <w:t>alocados</w:t>
      </w:r>
      <w:r>
        <w:rPr>
          <w:rFonts w:cs="Arial"/>
          <w:szCs w:val="23"/>
        </w:rPr>
        <w:t xml:space="preserve"> de maneira homogênea, </w:t>
      </w:r>
      <w:r>
        <w:rPr>
          <w:rFonts w:cs="Arial"/>
        </w:rPr>
        <w:t>de acordo com os</w:t>
      </w:r>
      <w:r w:rsidR="001C27A7">
        <w:rPr>
          <w:rFonts w:cs="Arial"/>
        </w:rPr>
        <w:t xml:space="preserve"> valores dos</w:t>
      </w:r>
      <w:r w:rsidRPr="008E2EDF">
        <w:rPr>
          <w:rFonts w:cs="Arial"/>
        </w:rPr>
        <w:t xml:space="preserve"> resultados obtidos no teste </w:t>
      </w:r>
      <w:r>
        <w:rPr>
          <w:rFonts w:cs="Arial"/>
        </w:rPr>
        <w:t>incremental máximo</w:t>
      </w:r>
      <w:r>
        <w:rPr>
          <w:rFonts w:cs="Arial"/>
          <w:szCs w:val="23"/>
        </w:rPr>
        <w:t xml:space="preserve"> nos grupos:</w:t>
      </w:r>
      <w:r w:rsidRPr="008E2EDF">
        <w:rPr>
          <w:rFonts w:cs="Arial"/>
        </w:rPr>
        <w:t xml:space="preserve"> Grupo Experimental </w:t>
      </w:r>
      <w:r>
        <w:rPr>
          <w:rFonts w:cs="Arial"/>
        </w:rPr>
        <w:t>não Estruturado</w:t>
      </w:r>
      <w:r w:rsidRPr="008E2EDF">
        <w:rPr>
          <w:rFonts w:cs="Arial"/>
        </w:rPr>
        <w:t xml:space="preserve"> – </w:t>
      </w:r>
      <w:r>
        <w:rPr>
          <w:rFonts w:cs="Arial"/>
        </w:rPr>
        <w:t>GEN</w:t>
      </w:r>
      <w:r w:rsidRPr="008E2EDF">
        <w:rPr>
          <w:rFonts w:cs="Arial"/>
        </w:rPr>
        <w:t xml:space="preserve">, Grupo Controle – GC e Grupo Experimental </w:t>
      </w:r>
      <w:r>
        <w:rPr>
          <w:rFonts w:cs="Arial"/>
        </w:rPr>
        <w:t>Estruturado</w:t>
      </w:r>
      <w:r w:rsidRPr="008E2EDF">
        <w:rPr>
          <w:rFonts w:cs="Arial"/>
        </w:rPr>
        <w:t xml:space="preserve"> – GET</w:t>
      </w:r>
      <w:r>
        <w:rPr>
          <w:rFonts w:cs="Arial"/>
        </w:rPr>
        <w:t>.</w:t>
      </w:r>
    </w:p>
    <w:p w14:paraId="5017E1F1" w14:textId="77777777" w:rsidR="00375F8C" w:rsidRPr="00005C31" w:rsidRDefault="00375F8C" w:rsidP="006E725C">
      <w:pPr>
        <w:autoSpaceDE w:val="0"/>
        <w:autoSpaceDN w:val="0"/>
        <w:adjustRightInd w:val="0"/>
        <w:spacing w:after="0" w:line="480" w:lineRule="auto"/>
        <w:ind w:left="-567" w:firstLine="567"/>
        <w:jc w:val="both"/>
        <w:rPr>
          <w:rFonts w:cs="Arial"/>
          <w:b/>
          <w:i/>
        </w:rPr>
      </w:pPr>
      <w:r w:rsidRPr="00005C31">
        <w:rPr>
          <w:rFonts w:cs="Arial"/>
          <w:b/>
          <w:i/>
        </w:rPr>
        <w:t>Videogames utilizados e grupo controle</w:t>
      </w:r>
    </w:p>
    <w:p w14:paraId="3F43C3FA" w14:textId="733F0312" w:rsidR="00375F8C" w:rsidRPr="008E2EDF" w:rsidRDefault="00375F8C" w:rsidP="006E725C">
      <w:pPr>
        <w:spacing w:after="0" w:line="480" w:lineRule="auto"/>
        <w:ind w:left="-567" w:firstLine="567"/>
        <w:jc w:val="both"/>
        <w:rPr>
          <w:rFonts w:cs="Arial"/>
        </w:rPr>
      </w:pPr>
      <w:r w:rsidRPr="008E2EDF">
        <w:rPr>
          <w:rFonts w:cs="Arial"/>
        </w:rPr>
        <w:t xml:space="preserve">O GET utilizou o jogo </w:t>
      </w:r>
      <w:r>
        <w:rPr>
          <w:rFonts w:cs="Arial"/>
          <w:i/>
        </w:rPr>
        <w:t xml:space="preserve">Microsoft </w:t>
      </w:r>
      <w:r w:rsidRPr="008E2EDF">
        <w:rPr>
          <w:rFonts w:cs="Arial"/>
          <w:i/>
        </w:rPr>
        <w:t>Nike Kinect Fitness</w:t>
      </w:r>
      <w:r w:rsidR="00654C62">
        <w:rPr>
          <w:rFonts w:cs="Arial"/>
          <w:i/>
        </w:rPr>
        <w:t>®</w:t>
      </w:r>
      <w:r w:rsidRPr="008E2EDF">
        <w:rPr>
          <w:rFonts w:cs="Arial"/>
        </w:rPr>
        <w:t xml:space="preserve">, trata-se de uma atividade estruturada, </w:t>
      </w:r>
      <w:r>
        <w:rPr>
          <w:rFonts w:cs="Arial"/>
        </w:rPr>
        <w:t xml:space="preserve">que possui características semelhantes às do treinamento físico, </w:t>
      </w:r>
      <w:r w:rsidRPr="008E2EDF">
        <w:rPr>
          <w:rFonts w:cs="Arial"/>
        </w:rPr>
        <w:t>voltada para melhora da performance, por meio de um trabalho personalizado</w:t>
      </w:r>
      <w:r w:rsidR="007A73DE">
        <w:rPr>
          <w:rFonts w:cs="Arial"/>
          <w:color w:val="FF0000"/>
        </w:rPr>
        <w:t>. O jogo utiliza exercícios</w:t>
      </w:r>
      <w:r w:rsidR="00345FDE">
        <w:rPr>
          <w:rFonts w:cs="Arial"/>
          <w:color w:val="FF0000"/>
        </w:rPr>
        <w:t xml:space="preserve"> calistênico, </w:t>
      </w:r>
      <w:r w:rsidR="007A73DE">
        <w:rPr>
          <w:rFonts w:cs="Arial"/>
          <w:color w:val="FF0000"/>
        </w:rPr>
        <w:t>envolvendo movimento de saltar, empurrar, mudança de direção, agachamento</w:t>
      </w:r>
      <w:r w:rsidR="00345FDE">
        <w:rPr>
          <w:rFonts w:cs="Arial"/>
          <w:color w:val="FF0000"/>
        </w:rPr>
        <w:t xml:space="preserve">, corrida estacionária, </w:t>
      </w:r>
      <w:r w:rsidR="00345FDE">
        <w:rPr>
          <w:rFonts w:cs="Arial"/>
          <w:i/>
          <w:color w:val="FF0000"/>
        </w:rPr>
        <w:t xml:space="preserve">push-ups </w:t>
      </w:r>
      <w:r w:rsidR="00345FDE">
        <w:rPr>
          <w:rFonts w:cs="Arial"/>
          <w:color w:val="FF0000"/>
        </w:rPr>
        <w:t>e</w:t>
      </w:r>
      <w:r w:rsidR="00345FDE">
        <w:rPr>
          <w:rFonts w:cs="Arial"/>
          <w:i/>
          <w:color w:val="FF0000"/>
        </w:rPr>
        <w:t xml:space="preserve"> </w:t>
      </w:r>
      <w:r w:rsidR="00345FDE">
        <w:rPr>
          <w:rFonts w:cs="Arial"/>
          <w:color w:val="FF0000"/>
        </w:rPr>
        <w:t>abdominais.</w:t>
      </w:r>
      <w:r w:rsidRPr="008E2EDF">
        <w:rPr>
          <w:rFonts w:cs="Arial"/>
        </w:rPr>
        <w:t xml:space="preserve"> </w:t>
      </w:r>
      <w:r w:rsidR="007A73DE" w:rsidRPr="007A73DE">
        <w:rPr>
          <w:rFonts w:cs="Arial"/>
          <w:color w:val="FF0000"/>
        </w:rPr>
        <w:t>Além disso</w:t>
      </w:r>
      <w:r w:rsidR="007A73DE">
        <w:rPr>
          <w:rFonts w:cs="Arial"/>
          <w:color w:val="FF0000"/>
        </w:rPr>
        <w:t>,</w:t>
      </w:r>
      <w:r w:rsidR="007A73DE" w:rsidRPr="007A73DE">
        <w:rPr>
          <w:rFonts w:cs="Arial"/>
          <w:color w:val="FF0000"/>
        </w:rPr>
        <w:t xml:space="preserve"> conta com</w:t>
      </w:r>
      <w:r w:rsidRPr="008E2EDF">
        <w:rPr>
          <w:rFonts w:cs="Arial"/>
        </w:rPr>
        <w:t xml:space="preserve"> </w:t>
      </w:r>
      <w:r>
        <w:rPr>
          <w:rFonts w:cs="Arial"/>
        </w:rPr>
        <w:t>a realização</w:t>
      </w:r>
      <w:r w:rsidRPr="008E2EDF">
        <w:rPr>
          <w:rFonts w:cs="Arial"/>
        </w:rPr>
        <w:t xml:space="preserve"> de uma avaliação inicial, </w:t>
      </w:r>
      <w:r>
        <w:rPr>
          <w:rFonts w:cs="Arial"/>
        </w:rPr>
        <w:t xml:space="preserve">com o objetivo de </w:t>
      </w:r>
      <w:r w:rsidRPr="008E2EDF">
        <w:rPr>
          <w:rFonts w:cs="Arial"/>
        </w:rPr>
        <w:t xml:space="preserve">classificar o estado de condicionamento físico atual do participante, e direcioná-lo para </w:t>
      </w:r>
      <w:r w:rsidR="007A73DE" w:rsidRPr="007A73DE">
        <w:rPr>
          <w:rFonts w:cs="Arial"/>
          <w:color w:val="FF0000"/>
        </w:rPr>
        <w:t xml:space="preserve">as </w:t>
      </w:r>
      <w:r w:rsidRPr="008E2EDF">
        <w:rPr>
          <w:rFonts w:cs="Arial"/>
        </w:rPr>
        <w:t>atividades.</w:t>
      </w:r>
    </w:p>
    <w:p w14:paraId="25C2171A" w14:textId="60AB2A08" w:rsidR="00375F8C" w:rsidRDefault="00375F8C" w:rsidP="006E725C">
      <w:pPr>
        <w:spacing w:after="0" w:line="480" w:lineRule="auto"/>
        <w:ind w:left="-709" w:firstLine="708"/>
        <w:jc w:val="both"/>
        <w:rPr>
          <w:rFonts w:cs="Arial"/>
        </w:rPr>
      </w:pPr>
      <w:r w:rsidRPr="008E2EDF">
        <w:rPr>
          <w:rFonts w:cs="Arial"/>
        </w:rPr>
        <w:t xml:space="preserve">O </w:t>
      </w:r>
      <w:r>
        <w:rPr>
          <w:rFonts w:cs="Arial"/>
        </w:rPr>
        <w:t>GEN</w:t>
      </w:r>
      <w:r w:rsidRPr="008E2EDF">
        <w:rPr>
          <w:rFonts w:cs="Arial"/>
        </w:rPr>
        <w:t xml:space="preserve"> fez o uso do </w:t>
      </w:r>
      <w:r>
        <w:rPr>
          <w:rFonts w:cs="Arial"/>
          <w:i/>
        </w:rPr>
        <w:t xml:space="preserve">Microsoft </w:t>
      </w:r>
      <w:r w:rsidRPr="008E2EDF">
        <w:rPr>
          <w:rFonts w:cs="Arial"/>
          <w:i/>
        </w:rPr>
        <w:t>Kinect Sports</w:t>
      </w:r>
      <w:r w:rsidR="00D771CD">
        <w:rPr>
          <w:rFonts w:cs="Arial"/>
          <w:i/>
        </w:rPr>
        <w:t>®</w:t>
      </w:r>
      <w:r w:rsidRPr="008E2EDF">
        <w:rPr>
          <w:rFonts w:cs="Arial"/>
          <w:i/>
        </w:rPr>
        <w:t xml:space="preserve"> Boxe</w:t>
      </w:r>
      <w:r w:rsidRPr="008E2EDF">
        <w:rPr>
          <w:rFonts w:cs="Arial"/>
        </w:rPr>
        <w:t xml:space="preserve">, que é um jogo baseado em uma disputa de boxe, com o objetivo de vencer o adversário, como na luta real. </w:t>
      </w:r>
      <w:r>
        <w:rPr>
          <w:rFonts w:cs="Arial"/>
        </w:rPr>
        <w:t>É</w:t>
      </w:r>
      <w:r w:rsidRPr="008E2EDF">
        <w:rPr>
          <w:rFonts w:cs="Arial"/>
        </w:rPr>
        <w:t xml:space="preserve"> um jogo de característica livre – não estruturado, no qual o participante tem até três </w:t>
      </w:r>
      <w:r w:rsidRPr="008E2EDF">
        <w:rPr>
          <w:rFonts w:cs="Arial"/>
          <w:i/>
        </w:rPr>
        <w:t xml:space="preserve">Rounds </w:t>
      </w:r>
      <w:r w:rsidRPr="008E2EDF">
        <w:rPr>
          <w:rFonts w:cs="Arial"/>
        </w:rPr>
        <w:t xml:space="preserve">para definir </w:t>
      </w:r>
      <w:r w:rsidRPr="008E2EDF">
        <w:rPr>
          <w:rFonts w:cs="Arial"/>
        </w:rPr>
        <w:lastRenderedPageBreak/>
        <w:t xml:space="preserve">a partida, e obrigatoriamente realiza movimentos laterais, rotações e saltos para se defender e atacar, aumentando a movimentação corporal e </w:t>
      </w:r>
      <w:r>
        <w:rPr>
          <w:rFonts w:cs="Arial"/>
        </w:rPr>
        <w:t xml:space="preserve">a </w:t>
      </w:r>
      <w:r w:rsidRPr="008E2EDF">
        <w:rPr>
          <w:rFonts w:cs="Arial"/>
        </w:rPr>
        <w:t xml:space="preserve">motivação. </w:t>
      </w:r>
    </w:p>
    <w:p w14:paraId="21FD0CA6" w14:textId="69660108" w:rsidR="00375F8C" w:rsidRDefault="00375F8C" w:rsidP="006E725C">
      <w:pPr>
        <w:spacing w:after="0" w:line="480" w:lineRule="auto"/>
        <w:ind w:left="-709" w:firstLine="708"/>
        <w:jc w:val="both"/>
        <w:rPr>
          <w:rFonts w:cs="Arial"/>
        </w:rPr>
      </w:pPr>
      <w:r w:rsidRPr="008E2EDF">
        <w:rPr>
          <w:rFonts w:cs="Arial"/>
        </w:rPr>
        <w:t xml:space="preserve">Diferente dos grupos experimentais o grupo controle (GC) não realizou atividades </w:t>
      </w:r>
      <w:r>
        <w:rPr>
          <w:rFonts w:cs="Arial"/>
        </w:rPr>
        <w:t xml:space="preserve">físicas </w:t>
      </w:r>
      <w:r w:rsidRPr="008E2EDF">
        <w:rPr>
          <w:rFonts w:cs="Arial"/>
        </w:rPr>
        <w:t>durante o período de intervenção</w:t>
      </w:r>
      <w:r>
        <w:rPr>
          <w:rFonts w:cs="Arial"/>
        </w:rPr>
        <w:t>, permanecendo com suas atividades cotidianas normais</w:t>
      </w:r>
      <w:r w:rsidRPr="008E2EDF">
        <w:rPr>
          <w:rFonts w:cs="Arial"/>
        </w:rPr>
        <w:t>.</w:t>
      </w:r>
    </w:p>
    <w:p w14:paraId="03DB0BBC" w14:textId="77777777" w:rsidR="00375F8C" w:rsidRPr="00005C31" w:rsidRDefault="00375F8C" w:rsidP="006E725C">
      <w:pPr>
        <w:spacing w:after="0" w:line="480" w:lineRule="auto"/>
        <w:rPr>
          <w:b/>
        </w:rPr>
      </w:pPr>
      <w:r w:rsidRPr="00005C31">
        <w:rPr>
          <w:b/>
        </w:rPr>
        <w:t xml:space="preserve">Segunda etapa – Protocolo de treinamento </w:t>
      </w:r>
    </w:p>
    <w:p w14:paraId="055DCD18" w14:textId="217CEF86" w:rsidR="00375F8C" w:rsidRPr="008E2EDF" w:rsidRDefault="00375F8C" w:rsidP="006E725C">
      <w:pPr>
        <w:spacing w:after="0" w:line="480" w:lineRule="auto"/>
        <w:ind w:left="-709" w:firstLine="708"/>
        <w:jc w:val="both"/>
        <w:rPr>
          <w:rFonts w:cs="Arial"/>
        </w:rPr>
      </w:pPr>
      <w:r w:rsidRPr="008E2EDF">
        <w:rPr>
          <w:rFonts w:cs="Arial"/>
        </w:rPr>
        <w:t xml:space="preserve">O protocolo de treinamento consistiu em três sessões semanais, </w:t>
      </w:r>
      <w:r>
        <w:rPr>
          <w:rFonts w:cs="Arial"/>
        </w:rPr>
        <w:t>com</w:t>
      </w:r>
      <w:r w:rsidRPr="008E2EDF">
        <w:rPr>
          <w:rFonts w:cs="Arial"/>
        </w:rPr>
        <w:t xml:space="preserve"> duração </w:t>
      </w:r>
      <w:r>
        <w:rPr>
          <w:rFonts w:cs="Arial"/>
        </w:rPr>
        <w:t xml:space="preserve">de 30 minutos </w:t>
      </w:r>
      <w:r w:rsidRPr="008E2EDF">
        <w:rPr>
          <w:rFonts w:cs="Arial"/>
        </w:rPr>
        <w:t xml:space="preserve">por sessão. Cada grupo realizou um </w:t>
      </w:r>
      <w:r>
        <w:rPr>
          <w:rFonts w:cs="Arial"/>
        </w:rPr>
        <w:t>programa</w:t>
      </w:r>
      <w:r w:rsidRPr="008E2EDF">
        <w:rPr>
          <w:rFonts w:cs="Arial"/>
        </w:rPr>
        <w:t xml:space="preserve"> de treinamento com videogame ativo, com as atividades virtuais do console </w:t>
      </w:r>
      <w:r w:rsidRPr="00B02889">
        <w:rPr>
          <w:rFonts w:cs="Arial"/>
          <w:i/>
        </w:rPr>
        <w:t>Microsoft</w:t>
      </w:r>
      <w:r w:rsidRPr="00B02889">
        <w:rPr>
          <w:rFonts w:cs="Arial"/>
        </w:rPr>
        <w:t xml:space="preserve"> </w:t>
      </w:r>
      <w:r w:rsidRPr="00B02889">
        <w:rPr>
          <w:rFonts w:cs="Arial"/>
          <w:i/>
        </w:rPr>
        <w:t xml:space="preserve">Kinect Xbox </w:t>
      </w:r>
      <w:r w:rsidRPr="00B02889">
        <w:rPr>
          <w:rFonts w:cs="Arial"/>
        </w:rPr>
        <w:t>360™</w:t>
      </w:r>
      <w:r w:rsidRPr="00496EA3">
        <w:rPr>
          <w:rFonts w:cs="Arial"/>
        </w:rPr>
        <w:t>,</w:t>
      </w:r>
      <w:r w:rsidRPr="008E2EDF">
        <w:rPr>
          <w:rFonts w:cs="Arial"/>
        </w:rPr>
        <w:t xml:space="preserve"> durante um período de seis semanas, baseado nas diretrizes do </w:t>
      </w:r>
      <w:r w:rsidR="002D138E">
        <w:rPr>
          <w:rFonts w:cs="Arial"/>
        </w:rPr>
        <w:t>ACSM (2007)</w:t>
      </w:r>
      <w:r w:rsidRPr="008E2EDF">
        <w:rPr>
          <w:rFonts w:cs="Arial"/>
          <w:i/>
        </w:rPr>
        <w:t xml:space="preserve"> </w:t>
      </w:r>
      <w:r w:rsidRPr="008E2EDF">
        <w:rPr>
          <w:rFonts w:cs="Arial"/>
        </w:rPr>
        <w:t xml:space="preserve">e de estudos realizados anteriormente </w:t>
      </w:r>
      <w:r w:rsidRPr="008E2EDF">
        <w:rPr>
          <w:rFonts w:cs="Arial"/>
        </w:rPr>
        <w:fldChar w:fldCharType="begin" w:fldLock="1"/>
      </w:r>
      <w:r w:rsidR="00010AD7">
        <w:rPr>
          <w:rFonts w:cs="Arial"/>
        </w:rPr>
        <w:instrText>ADDIN CSL_CITATION { "citationItems" : [ { "id" : "ITEM-1", "itemData" : { "DOI" : "10.1089/dia.2013.0050", "ISSN" : "1557-8593", "PMID" : "23560480", "abstract" : "BACKGROUND: Diabetes in elderly adults is associated with an increased risk of fall. The aim of study was to determine whether a virtual reality exercise (VRE) program would improve balance, strength, gait, and falls efficacy in elderly adults with diabetes. SUBJECTS AND METHODS: Fifty-five subjects with diabetes mellitus over 65 years of age were randomly assigned to a VRE group (VREG) (n=27) and a control group (CG) (n=28). The VREG received the VRE program and diabetes education, whereas the CG received only the diabetes education. The VRE program used video gaming (PlayStation(\u00ae) 2; Sony, Tokyo, Japan) and was conducted for 50 min twice a week for 10 weeks. Balance, muscle strength, gait, and falls efficacy were measured at baseline and after intervention. Measurements were taken using a clinical tests (the one-leg-standing test, the Berg Balance Scale, the functional reach test, the timed up-and-go test, and the sit-to-stand test), and gait analysis. A self-administered questionnaire was used to measure falls efficacy. RESULTS: After training, the VREG showed significantly improved balance, decreased sit-to-stand times, and increased gait speed, cadence, and falls efficacy. CONCLUSIONS: The VRE program was to maximize the effects of exercise by triggering players was to be fully immersed into the games and enhanced major influential factors on the falls of subject. This study suggests VRE programs are feasible and effective for reduced the risk of falls in elderly adults with type 2 diabetes.", "author" : [ { "dropping-particle" : "", "family" : "Lee", "given" : "Sunwoo", "non-dropping-particle" : "", "parse-names" : false, "suffix" : "" }, { "dropping-particle" : "", "family" : "Shin", "given" : "Sungrae", "non-dropping-particle" : "", "parse-names" : false, "suffix" : "" } ], "container-title" : "Diabetes technology &amp; therapeutics", "id" : "ITEM-1", "issue" : "6", "issued" : { "date-parts" : [ [ "2013" ] ] }, "page" : "489-96", "title" : "Effectiveness of virtual reality using video gaming technology in elderly adults with diabetes mellitus.", "type" : "article-journal", "volume" : "15" }, "uris" : [ "http://www.mendeley.com/documents/?uuid=9890b8b2-05c1-4173-acec-231a483cab82" ] }, { "id" : "ITEM-2", "itemData" : { "DOI" : "10.1139/H10-078", "ISSN" : "1715-5312", "PMID" : "21164552", "abstract" : "The purpose of this study was to examine the efficacy of interactive video game stationary cycling (GameBike) in comparison with stationary cycling to music on adherence, energy expenditure measures, submaximal aerobic fitness, body composition, and cardiovascular disease risk markers in overweight and obese adolescents, using a randomized controlled trial design. Thirty overweight (with at least 1 metabolic complication) or obese adolescents aged 12-17 years were stratified by gender and randomized to video game or music condition, with 4 participants (2 per group) failing to complete the twice weekly 60 min sessions of the 10-week trial. The music group had a higher rate of attendance compared with the video game group (92% vs. 86%, p &lt; 0.05). Time spent in minutes per session at vigorous intensity (80%-100% of predicted peak heart rate) (24.9 \u00b1 20 min vs. 13.7 \u00b1 12.8 min, p &lt; 0.05) and average distance (km) pedaled per session (12.5 \u00b1 2.8 km vs. 10.2 \u00b1 2.2 km, p &lt; 0.05) also favoured the music group. However, both interventions produced significant improvements in submaximal indicators of aerobic fitness as measured by a graded cycle ergometer protocol. Also, when collapsed, the exercise modalities reduced body fat percentage and total cholesterol. The present study indicates that cycling to music was just as effective as stationary cycling while playing video games at improving fitness, body composition, and cholesterol profiles in overweight and obese teens, and resulted in increased attendance, vigorous intensity of physical activity, and distance pedaled. Therefore, our data support the superiority of cycling to music and indicate investing in the more expensive GameBike may not be worth the cost.", "author" : [ { "dropping-particle" : "", "family" : "Adamo", "given" : "Kristi B", "non-dropping-particle" : "", "parse-names" : false, "suffix" : "" }, { "dropping-particle" : "", "family" : "Rutherford", "given" : "Jane a", "non-dropping-particle" : "", "parse-names" : false, "suffix" : "" }, { "dropping-particle" : "", "family" : "Goldfield", "given" : "Gary S", "non-dropping-particle" : "", "parse-names" : false, "suffix" : "" } ], "container-title" : "Applied Physiology, Nutrition, and Metabolism", "id" : "ITEM-2", "issue" : "6", "issued" : { "date-parts" : [ [ "2010" ] ] }, "page" : "805-15", "title" : "Effects of interactive video game cycling on overweight and obese adolescent health.", "type" : "article-journal", "volume" : "35" }, "uris" : [ "http://www.mendeley.com/documents/?uuid=f1dc1e95-2656-4c67-85d6-81ab4017c061" ] }, { "id" : "ITEM-3", "itemData" : { "DOI" : "10.1139/H07-038", "ISSN" : "1715-5312", "PMID" : "17622279", "author" : [ { "dropping-particle" : "", "family" : "Warburton", "given" : "Darren E R", "non-dropping-particle" : "", "parse-names" : false, "suffix" : "" }, { "dropping-particle" : "", "family" : "Bredin", "given" : "Shannon S D", "non-dropping-particle" : "", "parse-names" : false, "suffix" : "" }, { "dropping-particle" : "", "family" : "Horita", "given" : "Leslie T L", "non-dropping-particle" : "", "parse-names" : false, "suffix" : "" }, { "dropping-particle" : "", "family" : "Zbogar", "given" : "Dominik", "non-dropping-particle" : "", "parse-names" : false, "suffix" : "" }, { "dropping-particle" : "", "family" : "Scott", "given" : "Jessica M", "non-dropping-particle" : "", "parse-names" : false, "suffix" : "" }, { "dropping-particle" : "", "family" : "Esch", "given" : "Ben T a", "non-dropping-particle" : "", "parse-names" : false, "suffix" : "" }, { "dropping-particle" : "", "family" : "Rhodes", "given" : "Ryan E", "non-dropping-particle" : "", "parse-names" : false, "suffix" : "" } ], "container-title" : "Applied Physiology, Nutrition, and Metabolism", "id" : "ITEM-3", "issue" : "4", "issued" : { "date-parts" : [ [ "2007" ] ] }, "page" : "655-63", "title" : "The health benefits of interactive video game exercise.", "type" : "article-journal", "volume" : "32" }, "uris" : [ "http://www.mendeley.com/documents/?uuid=7e37601d-2da0-4536-a989-ee076a6f4317" ] } ], "mendeley" : { "formattedCitation" : "(Adamo et al., 2010; Lee &amp; Shin, 2013; Warburton et al., 2007)", "plainTextFormattedCitation" : "(Adamo et al., 2010; Lee &amp; Shin, 2013; Warburton et al., 2007)", "previouslyFormattedCitation" : "(Adamo et al., 2010; Lee &amp; Shin, 2013; Warburton et al., 2007)" }, "properties" : { "noteIndex" : 0 }, "schema" : "https://github.com/citation-style-language/schema/raw/master/csl-citation.json" }</w:instrText>
      </w:r>
      <w:r w:rsidRPr="008E2EDF">
        <w:rPr>
          <w:rFonts w:cs="Arial"/>
        </w:rPr>
        <w:fldChar w:fldCharType="separate"/>
      </w:r>
      <w:r w:rsidR="00010AD7" w:rsidRPr="00010AD7">
        <w:rPr>
          <w:rFonts w:cs="Arial"/>
          <w:noProof/>
        </w:rPr>
        <w:t>(Adamo et al., 2010; Lee &amp; Shin, 2013; Warburton et al., 2007)</w:t>
      </w:r>
      <w:r w:rsidRPr="008E2EDF">
        <w:rPr>
          <w:rFonts w:cs="Arial"/>
        </w:rPr>
        <w:fldChar w:fldCharType="end"/>
      </w:r>
      <w:r w:rsidRPr="008E2EDF">
        <w:rPr>
          <w:rFonts w:cs="Arial"/>
        </w:rPr>
        <w:t xml:space="preserve">. </w:t>
      </w:r>
    </w:p>
    <w:p w14:paraId="7A91C21F" w14:textId="77777777" w:rsidR="00375F8C" w:rsidRPr="008E2EDF" w:rsidRDefault="00375F8C" w:rsidP="006E725C">
      <w:pPr>
        <w:spacing w:after="0" w:line="480" w:lineRule="auto"/>
        <w:ind w:left="-709" w:firstLine="708"/>
        <w:jc w:val="both"/>
        <w:rPr>
          <w:rFonts w:cs="Arial"/>
        </w:rPr>
      </w:pPr>
      <w:r w:rsidRPr="008E2EDF">
        <w:rPr>
          <w:rFonts w:cs="Arial"/>
        </w:rPr>
        <w:t xml:space="preserve">As sessões experimentais foram realizadas, em horários alternados (manhã e tarde), de acordo com </w:t>
      </w:r>
      <w:r>
        <w:rPr>
          <w:rFonts w:cs="Arial"/>
        </w:rPr>
        <w:t xml:space="preserve">a </w:t>
      </w:r>
      <w:r w:rsidRPr="008E2EDF">
        <w:rPr>
          <w:rFonts w:cs="Arial"/>
        </w:rPr>
        <w:t xml:space="preserve">disponibilidade dos sujeitos, </w:t>
      </w:r>
      <w:r>
        <w:rPr>
          <w:rFonts w:cs="Arial"/>
        </w:rPr>
        <w:t>mantendo intervalo de</w:t>
      </w:r>
      <w:r w:rsidRPr="008E2EDF">
        <w:rPr>
          <w:rFonts w:cs="Arial"/>
        </w:rPr>
        <w:t xml:space="preserve"> um dia entre elas. Antes das partidas, os voluntários eram orientados a seguir tais condutas: não realizar atividades exaustivas nas 24 horas antecedentes, abster-se de produtos que contivessem cafeína, álcool ou tabaco nas últimas </w:t>
      </w:r>
      <w:r>
        <w:rPr>
          <w:rFonts w:cs="Arial"/>
        </w:rPr>
        <w:t>três</w:t>
      </w:r>
      <w:r w:rsidRPr="008E2EDF">
        <w:rPr>
          <w:rFonts w:cs="Arial"/>
        </w:rPr>
        <w:t xml:space="preserve"> horas e eram aconselhados a realizar refeições leves 30 minutos</w:t>
      </w:r>
      <w:r>
        <w:rPr>
          <w:rFonts w:cs="Arial"/>
        </w:rPr>
        <w:t xml:space="preserve"> à</w:t>
      </w:r>
      <w:r w:rsidRPr="008E2EDF">
        <w:rPr>
          <w:rFonts w:cs="Arial"/>
        </w:rPr>
        <w:t xml:space="preserve"> uma hora antes das sessões. </w:t>
      </w:r>
    </w:p>
    <w:p w14:paraId="44D10623" w14:textId="77777777" w:rsidR="00375F8C" w:rsidRDefault="00375F8C" w:rsidP="006E725C">
      <w:pPr>
        <w:spacing w:after="0" w:line="480" w:lineRule="auto"/>
        <w:ind w:left="-709" w:firstLine="708"/>
        <w:jc w:val="both"/>
        <w:rPr>
          <w:rFonts w:cs="Arial"/>
        </w:rPr>
      </w:pPr>
      <w:r w:rsidRPr="008E2EDF">
        <w:rPr>
          <w:rFonts w:cs="Arial"/>
        </w:rPr>
        <w:t xml:space="preserve">Durante o período de intervenção, a progressão do treinamento foi garantida apenas </w:t>
      </w:r>
      <w:r>
        <w:rPr>
          <w:rFonts w:cs="Arial"/>
        </w:rPr>
        <w:t xml:space="preserve">para </w:t>
      </w:r>
      <w:r w:rsidRPr="008E2EDF">
        <w:rPr>
          <w:rFonts w:cs="Arial"/>
        </w:rPr>
        <w:t xml:space="preserve">o GET, pois a cada </w:t>
      </w:r>
      <w:r>
        <w:rPr>
          <w:rFonts w:cs="Arial"/>
        </w:rPr>
        <w:t>quatro</w:t>
      </w:r>
      <w:r w:rsidRPr="008E2EDF">
        <w:rPr>
          <w:rFonts w:cs="Arial"/>
        </w:rPr>
        <w:t xml:space="preserve"> semanas a programação dos exercícios e estímulos eram modificados</w:t>
      </w:r>
      <w:r>
        <w:rPr>
          <w:rFonts w:cs="Arial"/>
        </w:rPr>
        <w:t xml:space="preserve"> pelo próprio sistema</w:t>
      </w:r>
      <w:r w:rsidRPr="008E2EDF">
        <w:rPr>
          <w:rFonts w:cs="Arial"/>
        </w:rPr>
        <w:t xml:space="preserve">. Já o </w:t>
      </w:r>
      <w:r>
        <w:rPr>
          <w:rFonts w:cs="Arial"/>
        </w:rPr>
        <w:t>GEN</w:t>
      </w:r>
      <w:r w:rsidRPr="008E2EDF">
        <w:rPr>
          <w:rFonts w:cs="Arial"/>
        </w:rPr>
        <w:t xml:space="preserve"> </w:t>
      </w:r>
      <w:r>
        <w:rPr>
          <w:rFonts w:cs="Arial"/>
        </w:rPr>
        <w:t xml:space="preserve">apesar de manter a mesma intensidade (nível: amador), era possível elevar a velocidade de reação do oponente durante a partida. Porém, sem maiores dificuldades que garantissem uma variação no nível do jogo. </w:t>
      </w:r>
    </w:p>
    <w:p w14:paraId="0589ED52" w14:textId="2DC12DD9" w:rsidR="00375F8C" w:rsidRDefault="00DA6F0B" w:rsidP="00D10ECB">
      <w:pPr>
        <w:spacing w:after="0" w:line="480" w:lineRule="auto"/>
        <w:ind w:left="-567" w:firstLine="567"/>
        <w:jc w:val="both"/>
        <w:rPr>
          <w:rFonts w:cs="Arial"/>
        </w:rPr>
      </w:pPr>
      <w:r>
        <w:rPr>
          <w:rFonts w:cs="Arial"/>
        </w:rPr>
        <w:t>A</w:t>
      </w:r>
      <w:r w:rsidRPr="008E2EDF">
        <w:rPr>
          <w:rFonts w:cs="Arial"/>
        </w:rPr>
        <w:t xml:space="preserve"> </w:t>
      </w:r>
      <w:r w:rsidR="00375F8C" w:rsidRPr="008E2EDF">
        <w:rPr>
          <w:rFonts w:cs="Arial"/>
        </w:rPr>
        <w:t xml:space="preserve">estratégia adotada para verificar </w:t>
      </w:r>
      <w:r w:rsidR="00375F8C">
        <w:rPr>
          <w:rFonts w:cs="Arial"/>
        </w:rPr>
        <w:t>as possíveis</w:t>
      </w:r>
      <w:r w:rsidR="00375F8C" w:rsidRPr="008E2EDF">
        <w:rPr>
          <w:rFonts w:cs="Arial"/>
        </w:rPr>
        <w:t xml:space="preserve"> evoluç</w:t>
      </w:r>
      <w:r w:rsidR="00375F8C">
        <w:rPr>
          <w:rFonts w:cs="Arial"/>
        </w:rPr>
        <w:t>ões</w:t>
      </w:r>
      <w:r w:rsidR="00375F8C" w:rsidRPr="008E2EDF">
        <w:rPr>
          <w:rFonts w:cs="Arial"/>
        </w:rPr>
        <w:t xml:space="preserve"> n</w:t>
      </w:r>
      <w:r w:rsidR="00375F8C">
        <w:rPr>
          <w:rFonts w:cs="Arial"/>
        </w:rPr>
        <w:t xml:space="preserve">as variáveis estudadas a partir da </w:t>
      </w:r>
      <w:r w:rsidR="00375F8C" w:rsidRPr="008E2EDF">
        <w:rPr>
          <w:rFonts w:cs="Arial"/>
        </w:rPr>
        <w:t xml:space="preserve">avaliação inicial, foi </w:t>
      </w:r>
      <w:r w:rsidR="00375F8C">
        <w:rPr>
          <w:rFonts w:cs="Arial"/>
        </w:rPr>
        <w:t xml:space="preserve">a realização </w:t>
      </w:r>
      <w:r w:rsidR="00375F8C" w:rsidRPr="008E2EDF">
        <w:rPr>
          <w:rFonts w:cs="Arial"/>
        </w:rPr>
        <w:t xml:space="preserve">semanal (todas segundas-feiras) </w:t>
      </w:r>
      <w:r w:rsidR="00375F8C">
        <w:rPr>
          <w:rFonts w:cs="Arial"/>
        </w:rPr>
        <w:t>d</w:t>
      </w:r>
      <w:r w:rsidR="00375F8C" w:rsidRPr="008E2EDF">
        <w:rPr>
          <w:rFonts w:cs="Arial"/>
        </w:rPr>
        <w:t xml:space="preserve">as medidas </w:t>
      </w:r>
      <w:r w:rsidR="00375F8C" w:rsidRPr="008E2EDF">
        <w:rPr>
          <w:rFonts w:cs="Arial"/>
        </w:rPr>
        <w:lastRenderedPageBreak/>
        <w:t>antropométricas</w:t>
      </w:r>
      <w:r w:rsidR="00375F8C">
        <w:rPr>
          <w:rFonts w:cs="Arial"/>
        </w:rPr>
        <w:t xml:space="preserve"> e os testes</w:t>
      </w:r>
      <w:r w:rsidR="00375F8C" w:rsidRPr="008E2EDF">
        <w:rPr>
          <w:rFonts w:cs="Arial"/>
        </w:rPr>
        <w:t xml:space="preserve"> neuromotor</w:t>
      </w:r>
      <w:r w:rsidR="00375F8C">
        <w:rPr>
          <w:rFonts w:cs="Arial"/>
        </w:rPr>
        <w:t>e</w:t>
      </w:r>
      <w:r w:rsidR="00375F8C" w:rsidRPr="008E2EDF">
        <w:rPr>
          <w:rFonts w:cs="Arial"/>
        </w:rPr>
        <w:t>s. Diferente das outras medidas, a DEXA</w:t>
      </w:r>
      <w:r w:rsidR="00375F8C">
        <w:rPr>
          <w:rFonts w:cs="Arial"/>
        </w:rPr>
        <w:t xml:space="preserve"> foi realizada</w:t>
      </w:r>
      <w:r w:rsidR="00375F8C" w:rsidRPr="008E2EDF">
        <w:rPr>
          <w:rFonts w:cs="Arial"/>
        </w:rPr>
        <w:t xml:space="preserve"> apenas na primeira e última avaliaçã</w:t>
      </w:r>
      <w:r w:rsidR="00375F8C">
        <w:rPr>
          <w:rFonts w:cs="Arial"/>
        </w:rPr>
        <w:t>o</w:t>
      </w:r>
      <w:r w:rsidR="00375F8C" w:rsidRPr="008E2EDF">
        <w:rPr>
          <w:rFonts w:cs="Arial"/>
        </w:rPr>
        <w:t>.</w:t>
      </w:r>
    </w:p>
    <w:p w14:paraId="43B61E4E" w14:textId="77777777" w:rsidR="00CA664B" w:rsidRDefault="00CA664B" w:rsidP="006E725C">
      <w:pPr>
        <w:spacing w:after="0" w:line="480" w:lineRule="auto"/>
        <w:rPr>
          <w:b/>
        </w:rPr>
      </w:pPr>
    </w:p>
    <w:p w14:paraId="2A645036" w14:textId="2E385F8B" w:rsidR="00375F8C" w:rsidRPr="00005C31" w:rsidRDefault="00375F8C" w:rsidP="006E725C">
      <w:pPr>
        <w:spacing w:after="0" w:line="480" w:lineRule="auto"/>
        <w:rPr>
          <w:b/>
        </w:rPr>
      </w:pPr>
      <w:r w:rsidRPr="00005C31">
        <w:rPr>
          <w:b/>
        </w:rPr>
        <w:t>Análise Estatística</w:t>
      </w:r>
    </w:p>
    <w:p w14:paraId="6565F098" w14:textId="0AEA6ECE" w:rsidR="00375F8C" w:rsidRDefault="00375F8C" w:rsidP="006E725C">
      <w:pPr>
        <w:spacing w:after="0" w:line="480" w:lineRule="auto"/>
        <w:ind w:left="-426" w:firstLine="426"/>
        <w:jc w:val="both"/>
        <w:rPr>
          <w:b/>
        </w:rPr>
      </w:pPr>
      <w:r w:rsidRPr="002B3B7A">
        <w:t>Foi utilizada análise</w:t>
      </w:r>
      <w:r>
        <w:t xml:space="preserve"> estatística</w:t>
      </w:r>
      <w:r w:rsidRPr="002B3B7A">
        <w:t xml:space="preserve"> descritiva e os dados estão apresentados em média </w:t>
      </w:r>
      <w:r w:rsidRPr="002B3B7A">
        <w:rPr>
          <w:rFonts w:cs="Arial"/>
        </w:rPr>
        <w:t>±</w:t>
      </w:r>
      <w:r w:rsidRPr="002B3B7A">
        <w:t xml:space="preserve"> desvio-padrão (DP). A normalidade da distribuição dos dados foi verificada por meio do teste de </w:t>
      </w:r>
      <w:r w:rsidRPr="000A06AE">
        <w:rPr>
          <w:i/>
        </w:rPr>
        <w:t>Shapiro-Wilk</w:t>
      </w:r>
      <w:r w:rsidRPr="002B3B7A">
        <w:t xml:space="preserve">. Para </w:t>
      </w:r>
      <w:r w:rsidR="00D8401A" w:rsidRPr="002B3B7A">
        <w:t>examinar</w:t>
      </w:r>
      <w:r w:rsidRPr="002B3B7A">
        <w:t xml:space="preserve"> a relação intergrupos no momento pré intervenção, foi realizado o teste ANOVA </w:t>
      </w:r>
      <w:r w:rsidRPr="002B3B7A">
        <w:rPr>
          <w:i/>
        </w:rPr>
        <w:t xml:space="preserve">one </w:t>
      </w:r>
      <w:r w:rsidRPr="002B3B7A">
        <w:t xml:space="preserve">way. </w:t>
      </w:r>
      <w:r>
        <w:t>Para comparação intergrupo das variáveis antropométricas e dos testes da aptidão física nos momentos de avaliação foi utilizada análise de variância de dois caminhos para medidas repetidas, quando verificado efeito significa</w:t>
      </w:r>
      <w:r w:rsidR="004072D0">
        <w:t>tivo</w:t>
      </w:r>
      <w:r>
        <w:t xml:space="preserve">, empregou-se o </w:t>
      </w:r>
      <w:r>
        <w:rPr>
          <w:i/>
        </w:rPr>
        <w:t xml:space="preserve">post-hoc </w:t>
      </w:r>
      <w:r>
        <w:t xml:space="preserve">de </w:t>
      </w:r>
      <w:r>
        <w:rPr>
          <w:i/>
        </w:rPr>
        <w:t>Bonferroni</w:t>
      </w:r>
      <w:r>
        <w:t>. Quanto as respostas pré e pós</w:t>
      </w:r>
      <w:r w:rsidR="00A33D7A">
        <w:t xml:space="preserve"> intervenção</w:t>
      </w:r>
      <w:r>
        <w:t xml:space="preserve"> da composição corporal, utilizou-se o teste </w:t>
      </w:r>
      <w:r>
        <w:rPr>
          <w:i/>
        </w:rPr>
        <w:t xml:space="preserve">t-student </w:t>
      </w:r>
      <w:r>
        <w:t>pareado. Foi considerado significa</w:t>
      </w:r>
      <w:r w:rsidR="004072D0">
        <w:t>tivo</w:t>
      </w:r>
      <w:r>
        <w:t xml:space="preserve"> o valor de </w:t>
      </w:r>
      <w:r w:rsidRPr="002B3B7A">
        <w:t>p&lt;0,05</w:t>
      </w:r>
      <w:r w:rsidR="00A106B3">
        <w:t xml:space="preserve"> </w:t>
      </w:r>
      <w:r w:rsidR="00A106B3" w:rsidRPr="007A73DE">
        <w:rPr>
          <w:color w:val="FF0000"/>
        </w:rPr>
        <w:t>(SPSS, versão 10.0)</w:t>
      </w:r>
      <w:r w:rsidRPr="007A73DE">
        <w:rPr>
          <w:color w:val="FF0000"/>
        </w:rPr>
        <w:t>.</w:t>
      </w:r>
    </w:p>
    <w:p w14:paraId="4BAB2D43" w14:textId="1674A0B9" w:rsidR="00375F8C" w:rsidRPr="00B70011" w:rsidRDefault="004C53F5" w:rsidP="006E725C">
      <w:pPr>
        <w:spacing w:after="0" w:line="480" w:lineRule="auto"/>
        <w:jc w:val="center"/>
        <w:rPr>
          <w:b/>
        </w:rPr>
      </w:pPr>
      <w:r w:rsidRPr="00B70011">
        <w:rPr>
          <w:b/>
        </w:rPr>
        <w:t>Resultados</w:t>
      </w:r>
    </w:p>
    <w:p w14:paraId="092B3AB6" w14:textId="4C2D1B5E" w:rsidR="00375F8C" w:rsidRPr="008B44D2" w:rsidRDefault="00375F8C" w:rsidP="00231FA2">
      <w:pPr>
        <w:spacing w:after="0" w:line="480" w:lineRule="auto"/>
        <w:ind w:left="-426"/>
        <w:jc w:val="both"/>
        <w:rPr>
          <w:rFonts w:cs="Arial"/>
          <w:b/>
        </w:rPr>
      </w:pPr>
      <w:r>
        <w:rPr>
          <w:rFonts w:cs="Arial"/>
        </w:rPr>
        <w:tab/>
      </w:r>
      <w:r w:rsidRPr="008E2EDF">
        <w:rPr>
          <w:rFonts w:cs="Arial"/>
        </w:rPr>
        <w:t>Na Tabela 1, estão expostas as características demográficas, antropométricas</w:t>
      </w:r>
      <w:r>
        <w:rPr>
          <w:rFonts w:cs="Arial"/>
        </w:rPr>
        <w:t>,</w:t>
      </w:r>
      <w:r w:rsidRPr="008E2EDF">
        <w:rPr>
          <w:rFonts w:cs="Arial"/>
        </w:rPr>
        <w:t xml:space="preserve"> da composição corporal</w:t>
      </w:r>
      <w:r>
        <w:rPr>
          <w:rFonts w:cs="Arial"/>
        </w:rPr>
        <w:t xml:space="preserve"> e metabólica</w:t>
      </w:r>
      <w:r w:rsidRPr="008E2EDF">
        <w:rPr>
          <w:rFonts w:cs="Arial"/>
        </w:rPr>
        <w:t xml:space="preserve"> da amostra. </w:t>
      </w:r>
      <w:r>
        <w:rPr>
          <w:rFonts w:cs="Arial"/>
        </w:rPr>
        <w:t xml:space="preserve">Não </w:t>
      </w:r>
      <w:r w:rsidR="00A33D7A">
        <w:rPr>
          <w:rFonts w:cs="Arial"/>
        </w:rPr>
        <w:t xml:space="preserve">foram verificadas </w:t>
      </w:r>
      <w:r>
        <w:rPr>
          <w:rFonts w:cs="Arial"/>
        </w:rPr>
        <w:t>diferenças significa</w:t>
      </w:r>
      <w:r w:rsidR="004072D0">
        <w:rPr>
          <w:rFonts w:cs="Arial"/>
        </w:rPr>
        <w:t>tivas</w:t>
      </w:r>
      <w:r>
        <w:rPr>
          <w:rFonts w:cs="Arial"/>
        </w:rPr>
        <w:t xml:space="preserve"> nestas variáveis analisadas no início do estudo entre os grupos, </w:t>
      </w:r>
      <w:r w:rsidR="00A33D7A">
        <w:rPr>
          <w:rFonts w:cs="Arial"/>
        </w:rPr>
        <w:t>podendo ser considerada uma amostra</w:t>
      </w:r>
      <w:r w:rsidR="008764D0">
        <w:rPr>
          <w:rFonts w:cs="Arial"/>
        </w:rPr>
        <w:t xml:space="preserve"> </w:t>
      </w:r>
      <w:r>
        <w:rPr>
          <w:rFonts w:cs="Arial"/>
        </w:rPr>
        <w:t>homogêne</w:t>
      </w:r>
      <w:r w:rsidR="00A33D7A">
        <w:rPr>
          <w:rFonts w:cs="Arial"/>
        </w:rPr>
        <w:t>a</w:t>
      </w:r>
      <w:r>
        <w:rPr>
          <w:rFonts w:cs="Arial"/>
        </w:rPr>
        <w:t>.</w:t>
      </w:r>
      <w:r w:rsidRPr="008E2EDF">
        <w:rPr>
          <w:rFonts w:cs="Arial"/>
        </w:rPr>
        <w:t xml:space="preserve"> </w:t>
      </w:r>
    </w:p>
    <w:p w14:paraId="2D19B7E7" w14:textId="0192A27F" w:rsidR="00375F8C" w:rsidRPr="008B44D2" w:rsidRDefault="008B44D2" w:rsidP="008B44D2">
      <w:pPr>
        <w:spacing w:after="0"/>
        <w:ind w:hanging="142"/>
        <w:jc w:val="both"/>
        <w:rPr>
          <w:rFonts w:cs="Arial"/>
          <w:b/>
        </w:rPr>
      </w:pPr>
      <w:r w:rsidRPr="008B44D2">
        <w:rPr>
          <w:rFonts w:cs="Arial"/>
          <w:b/>
        </w:rPr>
        <w:t>TABELA 1.</w:t>
      </w:r>
    </w:p>
    <w:p w14:paraId="4EB0F035" w14:textId="3D11C5B4" w:rsidR="00375F8C" w:rsidRPr="008E2EDF" w:rsidRDefault="00375F8C" w:rsidP="006E725C">
      <w:pPr>
        <w:spacing w:after="0" w:line="480" w:lineRule="auto"/>
        <w:ind w:left="-284" w:firstLine="284"/>
        <w:jc w:val="both"/>
        <w:rPr>
          <w:rFonts w:cs="Arial"/>
        </w:rPr>
      </w:pPr>
      <w:r w:rsidRPr="008E2EDF">
        <w:rPr>
          <w:rFonts w:cs="Arial"/>
        </w:rPr>
        <w:t>Na Tabela 2, estão apresentados os resultados das modificações ocorridas nas variáveis antropométricas e da composição corporal durante o programa de treinamento com VGAs estruturados e não estruturados. Pode-se notar que tanto o grupo experimenta</w:t>
      </w:r>
      <w:r>
        <w:rPr>
          <w:rFonts w:cs="Arial"/>
        </w:rPr>
        <w:t xml:space="preserve">l estruturado (GET), </w:t>
      </w:r>
      <w:r w:rsidRPr="008E2EDF">
        <w:rPr>
          <w:rFonts w:cs="Arial"/>
        </w:rPr>
        <w:t>como o controle</w:t>
      </w:r>
      <w:r>
        <w:rPr>
          <w:rFonts w:cs="Arial"/>
        </w:rPr>
        <w:t xml:space="preserve"> (GC)</w:t>
      </w:r>
      <w:r w:rsidRPr="008E2EDF">
        <w:rPr>
          <w:rFonts w:cs="Arial"/>
        </w:rPr>
        <w:t xml:space="preserve"> não demonstraram modificações </w:t>
      </w:r>
      <w:r w:rsidR="00654C62">
        <w:rPr>
          <w:rFonts w:cs="Arial"/>
        </w:rPr>
        <w:t>significativas</w:t>
      </w:r>
      <w:r w:rsidRPr="008E2EDF">
        <w:rPr>
          <w:rFonts w:cs="Arial"/>
        </w:rPr>
        <w:t xml:space="preserve"> nessas variáveis. Por outro lado, o </w:t>
      </w:r>
      <w:r>
        <w:rPr>
          <w:rFonts w:cs="Arial"/>
        </w:rPr>
        <w:t>g</w:t>
      </w:r>
      <w:r w:rsidRPr="008E2EDF">
        <w:rPr>
          <w:rFonts w:cs="Arial"/>
        </w:rPr>
        <w:t>rupo experimental não estruturado (</w:t>
      </w:r>
      <w:r>
        <w:rPr>
          <w:rFonts w:cs="Arial"/>
        </w:rPr>
        <w:t>GEN</w:t>
      </w:r>
      <w:r w:rsidRPr="008E2EDF">
        <w:rPr>
          <w:rFonts w:cs="Arial"/>
        </w:rPr>
        <w:t xml:space="preserve">) apresentou aumento </w:t>
      </w:r>
      <w:r w:rsidR="00654C62" w:rsidRPr="008E2EDF">
        <w:rPr>
          <w:rFonts w:cs="Arial"/>
        </w:rPr>
        <w:t>significa</w:t>
      </w:r>
      <w:r w:rsidR="00654C62">
        <w:rPr>
          <w:rFonts w:cs="Arial"/>
        </w:rPr>
        <w:t>tivo</w:t>
      </w:r>
      <w:r w:rsidR="00654C62" w:rsidRPr="008E2EDF">
        <w:rPr>
          <w:rFonts w:cs="Arial"/>
        </w:rPr>
        <w:t xml:space="preserve"> </w:t>
      </w:r>
      <w:r w:rsidRPr="008E2EDF">
        <w:rPr>
          <w:rFonts w:cs="Arial"/>
        </w:rPr>
        <w:t>da massa gorda total (p</w:t>
      </w:r>
      <w:r>
        <w:rPr>
          <w:rFonts w:cs="Arial"/>
        </w:rPr>
        <w:t>=</w:t>
      </w:r>
      <w:r w:rsidRPr="008E2EDF">
        <w:rPr>
          <w:rFonts w:cs="Arial"/>
        </w:rPr>
        <w:t>0,0</w:t>
      </w:r>
      <w:r>
        <w:rPr>
          <w:rFonts w:cs="Arial"/>
        </w:rPr>
        <w:t>5</w:t>
      </w:r>
      <w:r w:rsidRPr="008E2EDF">
        <w:rPr>
          <w:rFonts w:cs="Arial"/>
        </w:rPr>
        <w:t>) e do percentual de gordura total (p</w:t>
      </w:r>
      <w:r>
        <w:rPr>
          <w:rFonts w:cs="Arial"/>
        </w:rPr>
        <w:t>=</w:t>
      </w:r>
      <w:r w:rsidRPr="008E2EDF">
        <w:rPr>
          <w:rFonts w:cs="Arial"/>
        </w:rPr>
        <w:t>0,01)</w:t>
      </w:r>
      <w:r>
        <w:rPr>
          <w:rFonts w:cs="Arial"/>
        </w:rPr>
        <w:t xml:space="preserve">. </w:t>
      </w:r>
    </w:p>
    <w:p w14:paraId="45E984F2" w14:textId="3DDEC0F2" w:rsidR="00D10ECB" w:rsidRDefault="008B44D2" w:rsidP="008B44D2">
      <w:pPr>
        <w:spacing w:after="0"/>
        <w:ind w:hanging="142"/>
        <w:jc w:val="both"/>
        <w:rPr>
          <w:b/>
        </w:rPr>
      </w:pPr>
      <w:r w:rsidRPr="008B44D2">
        <w:rPr>
          <w:b/>
        </w:rPr>
        <w:lastRenderedPageBreak/>
        <w:t>TABELA 2.</w:t>
      </w:r>
    </w:p>
    <w:p w14:paraId="73A54303" w14:textId="40AE8BB4" w:rsidR="00375F8C" w:rsidRPr="008E2EDF" w:rsidRDefault="00375F8C" w:rsidP="007E446E">
      <w:pPr>
        <w:spacing w:after="0" w:line="480" w:lineRule="auto"/>
        <w:ind w:left="-142" w:firstLine="709"/>
        <w:jc w:val="both"/>
        <w:rPr>
          <w:rFonts w:cs="Arial"/>
        </w:rPr>
      </w:pPr>
      <w:r w:rsidRPr="008E2EDF">
        <w:rPr>
          <w:rFonts w:cs="Arial"/>
        </w:rPr>
        <w:t xml:space="preserve">A figura </w:t>
      </w:r>
      <w:r w:rsidR="00D10ECB">
        <w:rPr>
          <w:rFonts w:cs="Arial"/>
        </w:rPr>
        <w:t>2</w:t>
      </w:r>
      <w:r w:rsidRPr="008E2EDF">
        <w:rPr>
          <w:rFonts w:cs="Arial"/>
        </w:rPr>
        <w:t xml:space="preserve"> </w:t>
      </w:r>
      <w:r w:rsidR="009C68F0">
        <w:rPr>
          <w:rFonts w:cs="Arial"/>
        </w:rPr>
        <w:t>apresenta</w:t>
      </w:r>
      <w:r w:rsidRPr="008E2EDF">
        <w:rPr>
          <w:rFonts w:cs="Arial"/>
        </w:rPr>
        <w:t xml:space="preserve"> os valores referente</w:t>
      </w:r>
      <w:r>
        <w:rPr>
          <w:rFonts w:cs="Arial"/>
        </w:rPr>
        <w:t>s</w:t>
      </w:r>
      <w:r w:rsidRPr="008E2EDF">
        <w:rPr>
          <w:rFonts w:cs="Arial"/>
        </w:rPr>
        <w:t xml:space="preserve"> ao desempenho nos testes de aptidão física durante os momentos de avaliação</w:t>
      </w:r>
      <w:r>
        <w:rPr>
          <w:rFonts w:cs="Arial"/>
        </w:rPr>
        <w:t xml:space="preserve"> (momento inicial, durante e após seis semanas)</w:t>
      </w:r>
      <w:r w:rsidRPr="008E2EDF">
        <w:rPr>
          <w:rFonts w:cs="Arial"/>
        </w:rPr>
        <w:t xml:space="preserve">. </w:t>
      </w:r>
      <w:r>
        <w:rPr>
          <w:rFonts w:cs="Arial"/>
        </w:rPr>
        <w:t xml:space="preserve">A análise de variância com medidas repetidas não identificou diferenças </w:t>
      </w:r>
      <w:r w:rsidR="00654C62">
        <w:rPr>
          <w:rFonts w:cs="Arial"/>
        </w:rPr>
        <w:t>significativas</w:t>
      </w:r>
      <w:r>
        <w:rPr>
          <w:rFonts w:cs="Arial"/>
        </w:rPr>
        <w:t xml:space="preserve"> entre os grupos nos momentos de avaliação para todos </w:t>
      </w:r>
      <w:r w:rsidR="00A33D7A">
        <w:rPr>
          <w:rFonts w:cs="Arial"/>
        </w:rPr>
        <w:t xml:space="preserve">os </w:t>
      </w:r>
      <w:r>
        <w:rPr>
          <w:rFonts w:cs="Arial"/>
        </w:rPr>
        <w:t xml:space="preserve">testes de aptidão física (p&gt;0,05). </w:t>
      </w:r>
    </w:p>
    <w:p w14:paraId="7E3A1E87" w14:textId="3E6C5D61" w:rsidR="008B44D2" w:rsidRDefault="00D10ECB" w:rsidP="007E446E">
      <w:pPr>
        <w:spacing w:after="0" w:line="480" w:lineRule="auto"/>
        <w:ind w:left="-567" w:firstLine="425"/>
        <w:jc w:val="both"/>
        <w:rPr>
          <w:rFonts w:cs="Arial"/>
          <w:b/>
        </w:rPr>
      </w:pPr>
      <w:r>
        <w:rPr>
          <w:rFonts w:cs="Arial"/>
          <w:b/>
        </w:rPr>
        <w:t>FIGURA 2</w:t>
      </w:r>
    </w:p>
    <w:p w14:paraId="6D861FA2" w14:textId="16B22E96" w:rsidR="00375F8C" w:rsidRDefault="00375F8C" w:rsidP="007E446E">
      <w:pPr>
        <w:spacing w:after="0" w:line="480" w:lineRule="auto"/>
        <w:ind w:left="-142" w:firstLine="284"/>
        <w:jc w:val="both"/>
        <w:rPr>
          <w:rFonts w:cs="Arial"/>
        </w:rPr>
      </w:pPr>
      <w:r>
        <w:rPr>
          <w:rFonts w:cs="Arial"/>
        </w:rPr>
        <w:t>Pode-se observar que os</w:t>
      </w:r>
      <w:r w:rsidRPr="008E2EDF">
        <w:rPr>
          <w:rFonts w:cs="Arial"/>
        </w:rPr>
        <w:t xml:space="preserve"> grupos </w:t>
      </w:r>
      <w:r>
        <w:rPr>
          <w:rFonts w:cs="Arial"/>
        </w:rPr>
        <w:t xml:space="preserve">do presente estudo </w:t>
      </w:r>
      <w:r w:rsidRPr="008E2EDF">
        <w:rPr>
          <w:rFonts w:cs="Arial"/>
        </w:rPr>
        <w:t xml:space="preserve">não apresentaram modificações </w:t>
      </w:r>
      <w:r w:rsidR="00654C62">
        <w:rPr>
          <w:rFonts w:cs="Arial"/>
        </w:rPr>
        <w:t>significativas</w:t>
      </w:r>
      <w:r w:rsidRPr="008E2EDF">
        <w:rPr>
          <w:rFonts w:cs="Arial"/>
        </w:rPr>
        <w:t xml:space="preserve"> no teste de resistência </w:t>
      </w:r>
      <w:r>
        <w:rPr>
          <w:rFonts w:cs="Arial"/>
        </w:rPr>
        <w:t>muscular localizada de abdominal.</w:t>
      </w:r>
      <w:r w:rsidRPr="008E2EDF">
        <w:rPr>
          <w:rFonts w:cs="Arial"/>
        </w:rPr>
        <w:t xml:space="preserve"> </w:t>
      </w:r>
      <w:r>
        <w:rPr>
          <w:rFonts w:cs="Arial"/>
        </w:rPr>
        <w:t>P</w:t>
      </w:r>
      <w:r w:rsidRPr="008E2EDF">
        <w:rPr>
          <w:rFonts w:cs="Arial"/>
        </w:rPr>
        <w:t xml:space="preserve">orém, a análise comparativa da variável de resistência </w:t>
      </w:r>
      <w:r w:rsidRPr="00E94C68">
        <w:rPr>
          <w:rFonts w:cs="Arial"/>
        </w:rPr>
        <w:t xml:space="preserve">muscular localizada de apoio de frente demonstrou que o grupo experimental estruturado – GET, obteve diferenças </w:t>
      </w:r>
      <w:r w:rsidR="00654C62">
        <w:rPr>
          <w:rFonts w:cs="Arial"/>
        </w:rPr>
        <w:t>significativas</w:t>
      </w:r>
      <w:r w:rsidRPr="00E94C68">
        <w:rPr>
          <w:rFonts w:cs="Arial"/>
        </w:rPr>
        <w:t xml:space="preserve"> entre os momentos pré e quinta semana de intervenção (p=0,02).</w:t>
      </w:r>
    </w:p>
    <w:p w14:paraId="4D7883AF" w14:textId="17AA5CDA" w:rsidR="00375F8C" w:rsidRPr="008E2EDF" w:rsidRDefault="00375F8C" w:rsidP="007E446E">
      <w:pPr>
        <w:spacing w:after="0" w:line="480" w:lineRule="auto"/>
        <w:ind w:left="-142" w:firstLine="284"/>
        <w:jc w:val="both"/>
        <w:rPr>
          <w:rFonts w:cs="Arial"/>
        </w:rPr>
      </w:pPr>
      <w:r w:rsidRPr="008E2EDF">
        <w:rPr>
          <w:rFonts w:cs="Arial"/>
        </w:rPr>
        <w:t>Ao analisar o desempenho no teste de flexibilidade</w:t>
      </w:r>
      <w:r>
        <w:rPr>
          <w:rFonts w:cs="Arial"/>
        </w:rPr>
        <w:t xml:space="preserve"> pela análise intragrupo</w:t>
      </w:r>
      <w:r w:rsidRPr="008E2EDF">
        <w:rPr>
          <w:rFonts w:cs="Arial"/>
        </w:rPr>
        <w:t xml:space="preserve">, </w:t>
      </w:r>
      <w:r>
        <w:rPr>
          <w:rFonts w:cs="Arial"/>
        </w:rPr>
        <w:t xml:space="preserve">verificou-se que o </w:t>
      </w:r>
      <w:r w:rsidRPr="008E2EDF">
        <w:rPr>
          <w:rFonts w:cs="Arial"/>
        </w:rPr>
        <w:t xml:space="preserve">grupo experimental </w:t>
      </w:r>
      <w:r>
        <w:rPr>
          <w:rFonts w:cs="Arial"/>
        </w:rPr>
        <w:t>não estruturado</w:t>
      </w:r>
      <w:r w:rsidRPr="008E2EDF">
        <w:rPr>
          <w:rFonts w:cs="Arial"/>
        </w:rPr>
        <w:t xml:space="preserve"> – </w:t>
      </w:r>
      <w:r>
        <w:rPr>
          <w:rFonts w:cs="Arial"/>
        </w:rPr>
        <w:t>GEN</w:t>
      </w:r>
      <w:r w:rsidRPr="008E2EDF">
        <w:rPr>
          <w:rFonts w:cs="Arial"/>
        </w:rPr>
        <w:t>, obteve incrementos significat</w:t>
      </w:r>
      <w:r w:rsidR="00B31C09">
        <w:rPr>
          <w:rFonts w:cs="Arial"/>
        </w:rPr>
        <w:t>ivo</w:t>
      </w:r>
      <w:r w:rsidR="00623CDF">
        <w:rPr>
          <w:rFonts w:cs="Arial"/>
        </w:rPr>
        <w:t>s</w:t>
      </w:r>
      <w:r w:rsidRPr="008E2EDF">
        <w:rPr>
          <w:rFonts w:cs="Arial"/>
        </w:rPr>
        <w:t xml:space="preserve"> entre o </w:t>
      </w:r>
      <w:r>
        <w:rPr>
          <w:rFonts w:cs="Arial"/>
        </w:rPr>
        <w:t>momento pré e segunda semana de intervenção (p=0,04)</w:t>
      </w:r>
      <w:r w:rsidR="00183616">
        <w:rPr>
          <w:rFonts w:cs="Arial"/>
        </w:rPr>
        <w:t>.</w:t>
      </w:r>
      <w:r w:rsidRPr="008E2EDF">
        <w:rPr>
          <w:rFonts w:cs="Arial"/>
        </w:rPr>
        <w:t xml:space="preserve"> </w:t>
      </w:r>
      <w:r>
        <w:rPr>
          <w:rFonts w:cs="Arial"/>
        </w:rPr>
        <w:t>J</w:t>
      </w:r>
      <w:r w:rsidRPr="008E2EDF">
        <w:rPr>
          <w:rFonts w:cs="Arial"/>
        </w:rPr>
        <w:t xml:space="preserve">á o grupo experimental estruturado – GET, atingiu resultados </w:t>
      </w:r>
      <w:r w:rsidR="00654C62">
        <w:rPr>
          <w:rFonts w:cs="Arial"/>
        </w:rPr>
        <w:t>significativ</w:t>
      </w:r>
      <w:r w:rsidR="004072D0">
        <w:rPr>
          <w:rFonts w:cs="Arial"/>
        </w:rPr>
        <w:t>o</w:t>
      </w:r>
      <w:r w:rsidR="00654C62">
        <w:rPr>
          <w:rFonts w:cs="Arial"/>
        </w:rPr>
        <w:t>s</w:t>
      </w:r>
      <w:r w:rsidRPr="008E2EDF">
        <w:rPr>
          <w:rFonts w:cs="Arial"/>
        </w:rPr>
        <w:t xml:space="preserve"> apenas entre o primeiro e </w:t>
      </w:r>
      <w:r>
        <w:rPr>
          <w:rFonts w:cs="Arial"/>
        </w:rPr>
        <w:t>quinto</w:t>
      </w:r>
      <w:r w:rsidRPr="008E2EDF">
        <w:rPr>
          <w:rFonts w:cs="Arial"/>
        </w:rPr>
        <w:t xml:space="preserve"> momento (p</w:t>
      </w:r>
      <w:r>
        <w:rPr>
          <w:rFonts w:cs="Arial"/>
        </w:rPr>
        <w:t>=</w:t>
      </w:r>
      <w:r w:rsidRPr="008E2EDF">
        <w:rPr>
          <w:rFonts w:cs="Arial"/>
        </w:rPr>
        <w:t>0,01). Em relação a força de preensão manual, exclusivamente o grupo experimental não estruturado exib</w:t>
      </w:r>
      <w:r>
        <w:rPr>
          <w:rFonts w:cs="Arial"/>
        </w:rPr>
        <w:t>iu modificação significa</w:t>
      </w:r>
      <w:r w:rsidR="004072D0">
        <w:rPr>
          <w:rFonts w:cs="Arial"/>
        </w:rPr>
        <w:t>tiva</w:t>
      </w:r>
      <w:r>
        <w:rPr>
          <w:rFonts w:cs="Arial"/>
        </w:rPr>
        <w:t xml:space="preserve">, </w:t>
      </w:r>
      <w:r w:rsidRPr="008E2EDF">
        <w:rPr>
          <w:rFonts w:cs="Arial"/>
        </w:rPr>
        <w:t>ent</w:t>
      </w:r>
      <w:r>
        <w:rPr>
          <w:rFonts w:cs="Arial"/>
        </w:rPr>
        <w:t>ret</w:t>
      </w:r>
      <w:r w:rsidRPr="008E2EDF">
        <w:rPr>
          <w:rFonts w:cs="Arial"/>
        </w:rPr>
        <w:t>anto, essa alteração só foi verificada ao final do programa de treinamento, entre o momento pré e pós intervenção (p</w:t>
      </w:r>
      <w:r>
        <w:rPr>
          <w:rFonts w:cs="Arial"/>
        </w:rPr>
        <w:t>=</w:t>
      </w:r>
      <w:r w:rsidRPr="008E2EDF">
        <w:rPr>
          <w:rFonts w:cs="Arial"/>
        </w:rPr>
        <w:t xml:space="preserve">0,05). </w:t>
      </w:r>
    </w:p>
    <w:p w14:paraId="2360B7E7" w14:textId="1639541C" w:rsidR="00375F8C" w:rsidRDefault="004C53F5" w:rsidP="006E725C">
      <w:pPr>
        <w:tabs>
          <w:tab w:val="left" w:pos="1365"/>
        </w:tabs>
        <w:spacing w:after="0" w:line="480" w:lineRule="auto"/>
        <w:ind w:left="-567" w:firstLine="567"/>
        <w:jc w:val="center"/>
        <w:rPr>
          <w:rFonts w:cs="Arial"/>
          <w:b/>
        </w:rPr>
      </w:pPr>
      <w:r w:rsidRPr="008E2EDF">
        <w:rPr>
          <w:rFonts w:cs="Arial"/>
          <w:b/>
        </w:rPr>
        <w:t>Discussão</w:t>
      </w:r>
    </w:p>
    <w:p w14:paraId="507BDEE6" w14:textId="5E619975" w:rsidR="00375F8C" w:rsidRDefault="00375F8C" w:rsidP="007E446E">
      <w:pPr>
        <w:tabs>
          <w:tab w:val="left" w:pos="1365"/>
        </w:tabs>
        <w:spacing w:after="0" w:line="480" w:lineRule="auto"/>
        <w:ind w:left="-142" w:firstLine="142"/>
        <w:jc w:val="both"/>
        <w:rPr>
          <w:rFonts w:cs="Arial"/>
        </w:rPr>
      </w:pPr>
      <w:r>
        <w:rPr>
          <w:rFonts w:cs="Arial"/>
        </w:rPr>
        <w:t>O</w:t>
      </w:r>
      <w:r w:rsidR="00A33D7A">
        <w:rPr>
          <w:rFonts w:cs="Arial"/>
        </w:rPr>
        <w:t xml:space="preserve"> principal</w:t>
      </w:r>
      <w:r>
        <w:rPr>
          <w:rFonts w:cs="Arial"/>
        </w:rPr>
        <w:t xml:space="preserve"> objetivo deste estudo foi analisar o efeito de seis semanas de intervenção com VGAs estruturados e não estruturados sobre a aptidão física e composição corporal de adultos jovens. </w:t>
      </w:r>
      <w:r w:rsidR="009C68F0">
        <w:rPr>
          <w:rFonts w:cs="Arial"/>
        </w:rPr>
        <w:t>C</w:t>
      </w:r>
      <w:r>
        <w:rPr>
          <w:rFonts w:cs="Arial"/>
        </w:rPr>
        <w:t xml:space="preserve">onsiderando que não houve diferenças </w:t>
      </w:r>
      <w:r w:rsidR="00654C62">
        <w:rPr>
          <w:rFonts w:cs="Arial"/>
        </w:rPr>
        <w:t>significativas</w:t>
      </w:r>
      <w:r w:rsidR="007A7A8A">
        <w:rPr>
          <w:rFonts w:cs="Arial"/>
        </w:rPr>
        <w:t xml:space="preserve"> iniciais entre os grupos, confirma-se a hipótese de que o treinamento com VGA estruturado apresentaria melhores </w:t>
      </w:r>
      <w:r w:rsidR="005407DF">
        <w:rPr>
          <w:rFonts w:cs="Arial"/>
        </w:rPr>
        <w:t xml:space="preserve">resultados </w:t>
      </w:r>
      <w:r w:rsidR="007A7A8A">
        <w:rPr>
          <w:rFonts w:cs="Arial"/>
        </w:rPr>
        <w:t xml:space="preserve">sobre </w:t>
      </w:r>
      <w:r w:rsidR="005407DF">
        <w:rPr>
          <w:rFonts w:cs="Arial"/>
        </w:rPr>
        <w:t xml:space="preserve">a aptidão física e composição </w:t>
      </w:r>
      <w:r w:rsidR="005407DF">
        <w:rPr>
          <w:rFonts w:cs="Arial"/>
        </w:rPr>
        <w:lastRenderedPageBreak/>
        <w:t>corporal</w:t>
      </w:r>
      <w:r>
        <w:rPr>
          <w:rFonts w:cs="Arial"/>
        </w:rPr>
        <w:t xml:space="preserve">. No entanto, </w:t>
      </w:r>
      <w:r w:rsidR="00B45ABF">
        <w:rPr>
          <w:rFonts w:cs="Arial"/>
        </w:rPr>
        <w:t xml:space="preserve">não se </w:t>
      </w:r>
      <w:r w:rsidR="007A7A8A">
        <w:rPr>
          <w:rFonts w:cs="Arial"/>
        </w:rPr>
        <w:t>confirma</w:t>
      </w:r>
      <w:r w:rsidR="00B45ABF">
        <w:rPr>
          <w:rFonts w:cs="Arial"/>
        </w:rPr>
        <w:t xml:space="preserve"> sobre a</w:t>
      </w:r>
      <w:r w:rsidR="007A7A8A">
        <w:rPr>
          <w:rFonts w:cs="Arial"/>
        </w:rPr>
        <w:t xml:space="preserve"> velocidade </w:t>
      </w:r>
      <w:r w:rsidR="005407DF">
        <w:rPr>
          <w:rFonts w:cs="Arial"/>
        </w:rPr>
        <w:t xml:space="preserve">precoce </w:t>
      </w:r>
      <w:r w:rsidR="007A7A8A">
        <w:rPr>
          <w:rFonts w:cs="Arial"/>
        </w:rPr>
        <w:t>d</w:t>
      </w:r>
      <w:r w:rsidR="005407DF">
        <w:rPr>
          <w:rFonts w:cs="Arial"/>
        </w:rPr>
        <w:t>o</w:t>
      </w:r>
      <w:r w:rsidR="007A7A8A">
        <w:rPr>
          <w:rFonts w:cs="Arial"/>
        </w:rPr>
        <w:t xml:space="preserve"> aparecimento d</w:t>
      </w:r>
      <w:r w:rsidR="005407DF">
        <w:rPr>
          <w:rFonts w:cs="Arial"/>
        </w:rPr>
        <w:t>as</w:t>
      </w:r>
      <w:r w:rsidR="007A7A8A">
        <w:rPr>
          <w:rFonts w:cs="Arial"/>
        </w:rPr>
        <w:t xml:space="preserve"> alterações, uma vez que apenas </w:t>
      </w:r>
      <w:r w:rsidR="005407DF">
        <w:rPr>
          <w:rFonts w:cs="Arial"/>
        </w:rPr>
        <w:t>um teste (</w:t>
      </w:r>
      <w:r w:rsidR="007A7A8A">
        <w:rPr>
          <w:rFonts w:cs="Arial"/>
        </w:rPr>
        <w:t>apoio de frente</w:t>
      </w:r>
      <w:r w:rsidR="005407DF">
        <w:rPr>
          <w:rFonts w:cs="Arial"/>
        </w:rPr>
        <w:t>) apresentou melhoras</w:t>
      </w:r>
      <w:r w:rsidR="007A7A8A">
        <w:rPr>
          <w:rFonts w:cs="Arial"/>
        </w:rPr>
        <w:t xml:space="preserve"> </w:t>
      </w:r>
      <w:r w:rsidR="00654C62">
        <w:rPr>
          <w:rFonts w:cs="Arial"/>
        </w:rPr>
        <w:t>significativas</w:t>
      </w:r>
      <w:r w:rsidR="005407DF">
        <w:rPr>
          <w:rFonts w:cs="Arial"/>
        </w:rPr>
        <w:t xml:space="preserve"> de maneira precoce no grupo estruturado.</w:t>
      </w:r>
      <w:r w:rsidR="007A7A8A">
        <w:rPr>
          <w:rFonts w:cs="Arial"/>
        </w:rPr>
        <w:t xml:space="preserve"> </w:t>
      </w:r>
    </w:p>
    <w:p w14:paraId="3B23106C" w14:textId="07F062F6" w:rsidR="00375F8C" w:rsidRDefault="00443EA9" w:rsidP="007E446E">
      <w:pPr>
        <w:tabs>
          <w:tab w:val="left" w:pos="1365"/>
        </w:tabs>
        <w:spacing w:after="0" w:line="480" w:lineRule="auto"/>
        <w:ind w:left="-142" w:firstLine="426"/>
        <w:jc w:val="both"/>
        <w:rPr>
          <w:rFonts w:cs="Arial"/>
        </w:rPr>
      </w:pPr>
      <w:r>
        <w:rPr>
          <w:rFonts w:cs="Arial"/>
        </w:rPr>
        <w:t>D</w:t>
      </w:r>
      <w:r w:rsidR="00375F8C">
        <w:rPr>
          <w:rFonts w:cs="Arial"/>
        </w:rPr>
        <w:t xml:space="preserve">o nosso conhecimento, </w:t>
      </w:r>
      <w:r w:rsidR="00C93710">
        <w:rPr>
          <w:rFonts w:cs="Arial"/>
        </w:rPr>
        <w:t xml:space="preserve">a </w:t>
      </w:r>
      <w:r w:rsidR="00375F8C">
        <w:rPr>
          <w:rFonts w:cs="Arial"/>
        </w:rPr>
        <w:t xml:space="preserve">presente pesquisa </w:t>
      </w:r>
      <w:r w:rsidR="00C93710">
        <w:rPr>
          <w:rFonts w:cs="Arial"/>
        </w:rPr>
        <w:t xml:space="preserve">foi </w:t>
      </w:r>
      <w:r w:rsidR="00375F8C">
        <w:rPr>
          <w:rFonts w:cs="Arial"/>
        </w:rPr>
        <w:t>a primeira que realizou avaliações semanais durante os programas de treinamento com VGAs, com o intuito de identificar o momento que ocorre alterações sobre as variáveis de composição corporal e aptidão física relacionada à saúde</w:t>
      </w:r>
      <w:r>
        <w:rPr>
          <w:lang w:val="pt-PT"/>
        </w:rPr>
        <w:t>.</w:t>
      </w:r>
      <w:r>
        <w:rPr>
          <w:rFonts w:cs="Arial"/>
        </w:rPr>
        <w:t xml:space="preserve"> </w:t>
      </w:r>
      <w:r w:rsidR="00375F8C">
        <w:rPr>
          <w:rFonts w:cs="Arial"/>
        </w:rPr>
        <w:t>Neste sentido, os resultados indicam que períodos inferiores à seis semanas de intervenção são adequados para causar manutenção na massa magra total e ganhos significativos na força, resistência muscular localizada e flexibilidade nos grupos experimentais.</w:t>
      </w:r>
    </w:p>
    <w:p w14:paraId="4B39C42B" w14:textId="1DAED4F3" w:rsidR="00375F8C" w:rsidRPr="00E04AB0" w:rsidRDefault="00375F8C" w:rsidP="007E446E">
      <w:pPr>
        <w:tabs>
          <w:tab w:val="left" w:pos="142"/>
        </w:tabs>
        <w:spacing w:after="0" w:line="480" w:lineRule="auto"/>
        <w:ind w:left="-142"/>
        <w:jc w:val="both"/>
        <w:rPr>
          <w:rFonts w:cs="Arial"/>
        </w:rPr>
      </w:pPr>
      <w:r>
        <w:rPr>
          <w:rFonts w:cs="Arial"/>
        </w:rPr>
        <w:tab/>
      </w:r>
      <w:r w:rsidRPr="00E04AB0">
        <w:rPr>
          <w:rFonts w:cs="Arial"/>
        </w:rPr>
        <w:t xml:space="preserve">Observa-se na literatura a existência de estudos apresentando o efeito positivo do treinamento com VGAs sobre a diminuição dos componentes de gordura corporal </w:t>
      </w:r>
      <w:r w:rsidRPr="00E04AB0">
        <w:rPr>
          <w:rFonts w:cs="Arial"/>
        </w:rPr>
        <w:fldChar w:fldCharType="begin" w:fldLock="1"/>
      </w:r>
      <w:r w:rsidR="00010AD7">
        <w:rPr>
          <w:rFonts w:cs="Arial"/>
        </w:rPr>
        <w:instrText>ADDIN CSL_CITATION { "citationItems" : [ { "id" : "ITEM-1", "itemData" : { "DOI" : "10.1139/H10-078", "ISSN" : "1715-5312", "PMID" : "21164552", "abstract" : "The purpose of this study was to examine the efficacy of interactive video game stationary cycling (GameBike) in comparison with stationary cycling to music on adherence, energy expenditure measures, submaximal aerobic fitness, body composition, and cardiovascular disease risk markers in overweight and obese adolescents, using a randomized controlled trial design. Thirty overweight (with at least 1 metabolic complication) or obese adolescents aged 12-17 years were stratified by gender and randomized to video game or music condition, with 4 participants (2 per group) failing to complete the twice weekly 60 min sessions of the 10-week trial. The music group had a higher rate of attendance compared with the video game group (92% vs. 86%, p &lt; 0.05). Time spent in minutes per session at vigorous intensity (80%-100% of predicted peak heart rate) (24.9 \u00b1 20 min vs. 13.7 \u00b1 12.8 min, p &lt; 0.05) and average distance (km) pedaled per session (12.5 \u00b1 2.8 km vs. 10.2 \u00b1 2.2 km, p &lt; 0.05) also favoured the music group. However, both interventions produced significant improvements in submaximal indicators of aerobic fitness as measured by a graded cycle ergometer protocol. Also, when collapsed, the exercise modalities reduced body fat percentage and total cholesterol. The present study indicates that cycling to music was just as effective as stationary cycling while playing video games at improving fitness, body composition, and cholesterol profiles in overweight and obese teens, and resulted in increased attendance, vigorous intensity of physical activity, and distance pedaled. Therefore, our data support the superiority of cycling to music and indicate investing in the more expensive GameBike may not be worth the cost.", "author" : [ { "dropping-particle" : "", "family" : "Adamo", "given" : "Kristi B", "non-dropping-particle" : "", "parse-names" : false, "suffix" : "" }, { "dropping-particle" : "", "family" : "Rutherford", "given" : "Jane a", "non-dropping-particle" : "", "parse-names" : false, "suffix" : "" }, { "dropping-particle" : "", "family" : "Goldfield", "given" : "Gary S", "non-dropping-particle" : "", "parse-names" : false, "suffix" : "" } ], "container-title" : "Applied Physiology, Nutrition, and Metabolism", "id" : "ITEM-1", "issue" : "6", "issued" : { "date-parts" : [ [ "2010" ] ] }, "page" : "805-15", "title" : "Effects of interactive video game cycling on overweight and obese adolescent health.", "type" : "article-journal", "volume" : "35" }, "uris" : [ "http://www.mendeley.com/documents/?uuid=f1dc1e95-2656-4c67-85d6-81ab4017c061" ] }, { "id" : "ITEM-2", "itemData" : { "DOI" : "10.3945/ajcn.110.009142.INTRODUCTION", "author" : [ { "dropping-particle" : "", "family" : "Maddison", "given" : "Ralph", "non-dropping-particle" : "", "parse-names" : false, "suffix" : "" }, { "dropping-particle" : "", "family" : "Foley", "given" : "Louise", "non-dropping-particle" : "", "parse-names" : false, "suffix" : "" }, { "dropping-particle" : "", "family" : "Mhurchu", "given" : "Cliona Ni", "non-dropping-particle" : "", "parse-names" : false, "suffix" : "" }, { "dropping-particle" : "", "family" : "Jiang", "given" : "Yannan", "non-dropping-particle" : "", "parse-names" : false, "suffix" : "" }, { "dropping-particle" : "", "family" : "Jull", "given" : "Andrew", "non-dropping-particle" : "", "parse-names" : false, "suffix" : "" }, { "dropping-particle" : "", "family" : "Prapavessis", "given" : "Harry", "non-dropping-particle" : "", "parse-names" : false, "suffix" : "" }, { "dropping-particle" : "", "family" : "Hohepa", "given" : "Maea", "non-dropping-particle" : "", "parse-names" : false, "suffix" : "" }, { "dropping-particle" : "", "family" : "Rodgers", "given" : "Anthony", "non-dropping-particle" : "", "parse-names" : false, "suffix" : "" } ], "container-title" : "The American Journal of Clinical Nutrition", "id" : "ITEM-2", "issue" : "6", "issued" : { "date-parts" : [ [ "2011" ] ] }, "page" : "156-163", "title" : "Effects of active video games on body composition : a randomized controlled trial", "type" : "article-journal", "volume" : "94" }, "uris" : [ "http://www.mendeley.com/documents/?uuid=e4b59662-5ba7-4636-a38d-943dbfe70377" ] } ], "mendeley" : { "formattedCitation" : "(Adamo et al., 2010; Maddison et al., 2011)", "plainTextFormattedCitation" : "(Adamo et al., 2010; Maddison et al., 2011)", "previouslyFormattedCitation" : "(Adamo et al., 2010; Maddison et al., 2011)" }, "properties" : { "noteIndex" : 0 }, "schema" : "https://github.com/citation-style-language/schema/raw/master/csl-citation.json" }</w:instrText>
      </w:r>
      <w:r w:rsidRPr="00E04AB0">
        <w:rPr>
          <w:rFonts w:cs="Arial"/>
        </w:rPr>
        <w:fldChar w:fldCharType="separate"/>
      </w:r>
      <w:r w:rsidR="00010AD7" w:rsidRPr="00010AD7">
        <w:rPr>
          <w:rFonts w:cs="Arial"/>
          <w:noProof/>
        </w:rPr>
        <w:t>(Adamo et al., 2010; Maddison et al., 2011)</w:t>
      </w:r>
      <w:r w:rsidRPr="00E04AB0">
        <w:rPr>
          <w:rFonts w:cs="Arial"/>
        </w:rPr>
        <w:fldChar w:fldCharType="end"/>
      </w:r>
      <w:r w:rsidRPr="00E04AB0">
        <w:rPr>
          <w:rFonts w:cs="Arial"/>
        </w:rPr>
        <w:t xml:space="preserve">. </w:t>
      </w:r>
      <w:r>
        <w:rPr>
          <w:rFonts w:cs="Arial"/>
        </w:rPr>
        <w:t>Entret</w:t>
      </w:r>
      <w:r w:rsidRPr="00E04AB0">
        <w:rPr>
          <w:rFonts w:cs="Arial"/>
        </w:rPr>
        <w:t xml:space="preserve">anto, os resultados encontrados na presente pesquisa demonstram efeitos antagônicos, pois o grupo não estruturado aumentou significativamente os valores de massa gorda e % de gordura, </w:t>
      </w:r>
      <w:r>
        <w:rPr>
          <w:rFonts w:cs="Arial"/>
        </w:rPr>
        <w:t>ao</w:t>
      </w:r>
      <w:r w:rsidRPr="00E04AB0">
        <w:rPr>
          <w:rFonts w:cs="Arial"/>
        </w:rPr>
        <w:t xml:space="preserve"> compara</w:t>
      </w:r>
      <w:r>
        <w:rPr>
          <w:rFonts w:cs="Arial"/>
        </w:rPr>
        <w:t>r os</w:t>
      </w:r>
      <w:r w:rsidRPr="00E04AB0">
        <w:rPr>
          <w:rFonts w:cs="Arial"/>
        </w:rPr>
        <w:t xml:space="preserve"> valores </w:t>
      </w:r>
      <w:r>
        <w:rPr>
          <w:rFonts w:cs="Arial"/>
        </w:rPr>
        <w:t xml:space="preserve">entre os momentos </w:t>
      </w:r>
      <w:r w:rsidRPr="00E04AB0">
        <w:rPr>
          <w:rFonts w:cs="Arial"/>
        </w:rPr>
        <w:t>pré e pós intervenção, corroborando os resultados de Graves</w:t>
      </w:r>
      <w:r w:rsidR="002D138E">
        <w:rPr>
          <w:rFonts w:cs="Arial"/>
        </w:rPr>
        <w:t>, Ridgers, Atkinson, Atinkson</w:t>
      </w:r>
      <w:r w:rsidRPr="00E04AB0">
        <w:rPr>
          <w:rFonts w:cs="Arial"/>
        </w:rPr>
        <w:t xml:space="preserve"> </w:t>
      </w:r>
      <w:r>
        <w:rPr>
          <w:rFonts w:cs="Arial"/>
        </w:rPr>
        <w:t>(2010)</w:t>
      </w:r>
      <w:r w:rsidR="00443EA9">
        <w:rPr>
          <w:rFonts w:cs="Arial"/>
        </w:rPr>
        <w:t>,</w:t>
      </w:r>
      <w:r w:rsidRPr="00E04AB0">
        <w:rPr>
          <w:rFonts w:cs="Arial"/>
        </w:rPr>
        <w:t xml:space="preserve"> que após 12 semanas de intervenção com VGAs exibiram aumento </w:t>
      </w:r>
      <w:r w:rsidR="00B31C09" w:rsidRPr="00E04AB0">
        <w:rPr>
          <w:rFonts w:cs="Arial"/>
        </w:rPr>
        <w:t>significa</w:t>
      </w:r>
      <w:r w:rsidR="00B31C09">
        <w:rPr>
          <w:rFonts w:cs="Arial"/>
        </w:rPr>
        <w:t>tivo</w:t>
      </w:r>
      <w:r w:rsidR="00C93710">
        <w:rPr>
          <w:rFonts w:cs="Arial"/>
        </w:rPr>
        <w:t xml:space="preserve"> </w:t>
      </w:r>
      <w:r w:rsidRPr="00E04AB0">
        <w:rPr>
          <w:rFonts w:cs="Arial"/>
        </w:rPr>
        <w:t xml:space="preserve">na gordura corporal. </w:t>
      </w:r>
    </w:p>
    <w:p w14:paraId="022783A9" w14:textId="1ADE2C8E" w:rsidR="00375F8C" w:rsidRDefault="00443EA9" w:rsidP="007E446E">
      <w:pPr>
        <w:spacing w:after="0" w:line="480" w:lineRule="auto"/>
        <w:ind w:left="-142" w:firstLine="567"/>
        <w:jc w:val="both"/>
        <w:rPr>
          <w:rFonts w:cs="Arial"/>
        </w:rPr>
      </w:pPr>
      <w:r w:rsidRPr="00623CDF">
        <w:rPr>
          <w:rFonts w:cs="Arial"/>
        </w:rPr>
        <w:t>Outros e</w:t>
      </w:r>
      <w:r w:rsidR="00375F8C" w:rsidRPr="00623CDF">
        <w:rPr>
          <w:rFonts w:cs="Arial"/>
        </w:rPr>
        <w:t xml:space="preserve">studos </w:t>
      </w:r>
      <w:r w:rsidR="00010AD7">
        <w:rPr>
          <w:rFonts w:cs="Arial"/>
        </w:rPr>
        <w:t>(Graves</w:t>
      </w:r>
      <w:r w:rsidR="00206C7E">
        <w:rPr>
          <w:rFonts w:cs="Arial"/>
        </w:rPr>
        <w:t xml:space="preserve"> </w:t>
      </w:r>
      <w:r w:rsidR="00206C7E" w:rsidRPr="00206C7E">
        <w:rPr>
          <w:rFonts w:cs="Arial"/>
          <w:color w:val="FF0000"/>
        </w:rPr>
        <w:t>et al., 2010</w:t>
      </w:r>
      <w:r w:rsidR="00010AD7">
        <w:rPr>
          <w:rFonts w:cs="Arial"/>
        </w:rPr>
        <w:t>; Grilo</w:t>
      </w:r>
      <w:r w:rsidR="00206C7E">
        <w:rPr>
          <w:rFonts w:cs="Arial"/>
        </w:rPr>
        <w:t xml:space="preserve">, </w:t>
      </w:r>
      <w:r w:rsidR="00206C7E" w:rsidRPr="00206C7E">
        <w:rPr>
          <w:rFonts w:cs="Arial"/>
          <w:color w:val="FF0000"/>
        </w:rPr>
        <w:t>1994</w:t>
      </w:r>
      <w:r w:rsidR="00010AD7" w:rsidRPr="00206C7E">
        <w:rPr>
          <w:rFonts w:cs="Arial"/>
          <w:color w:val="FF0000"/>
        </w:rPr>
        <w:t xml:space="preserve"> </w:t>
      </w:r>
      <w:r w:rsidR="00010AD7">
        <w:rPr>
          <w:rFonts w:cs="Arial"/>
        </w:rPr>
        <w:t>e Machado</w:t>
      </w:r>
      <w:r w:rsidR="00206C7E">
        <w:rPr>
          <w:rFonts w:cs="Arial"/>
        </w:rPr>
        <w:t xml:space="preserve"> </w:t>
      </w:r>
      <w:r w:rsidR="00206C7E" w:rsidRPr="00206C7E">
        <w:rPr>
          <w:rFonts w:cs="Arial"/>
          <w:color w:val="FF0000"/>
        </w:rPr>
        <w:t>et al., 2013</w:t>
      </w:r>
      <w:r w:rsidR="00010AD7">
        <w:rPr>
          <w:rFonts w:cs="Arial"/>
        </w:rPr>
        <w:t>)</w:t>
      </w:r>
      <w:r w:rsidR="00375F8C" w:rsidRPr="00623CDF">
        <w:rPr>
          <w:rFonts w:cs="Arial"/>
        </w:rPr>
        <w:t xml:space="preserve"> </w:t>
      </w:r>
      <w:r w:rsidRPr="00623CDF">
        <w:rPr>
          <w:rFonts w:cs="Arial"/>
        </w:rPr>
        <w:t>apontam</w:t>
      </w:r>
      <w:r w:rsidRPr="00E04AB0">
        <w:rPr>
          <w:rFonts w:cs="Arial"/>
        </w:rPr>
        <w:t xml:space="preserve"> </w:t>
      </w:r>
      <w:r w:rsidR="00375F8C" w:rsidRPr="00E04AB0">
        <w:rPr>
          <w:rFonts w:cs="Arial"/>
        </w:rPr>
        <w:t>que quando analisados isoladamente, os programas de exercício físico sem modificação na dieta e acompanhamento nutricional, não apresentaram resultados satisfatórios na diminuição significativa da gordura corporal. Em contrapartida, observa-se que a prática de exercício físico eleva o gasto energético e a necessidade de repor essas calorias após o treinamento, causando equilíbrio energético</w:t>
      </w:r>
      <w:r w:rsidR="00375F8C">
        <w:rPr>
          <w:rFonts w:cs="Arial"/>
        </w:rPr>
        <w:t xml:space="preserve"> </w:t>
      </w:r>
      <w:r w:rsidR="00375F8C">
        <w:rPr>
          <w:rFonts w:cs="Arial"/>
        </w:rPr>
        <w:fldChar w:fldCharType="begin" w:fldLock="1"/>
      </w:r>
      <w:r w:rsidR="00010AD7">
        <w:rPr>
          <w:rFonts w:cs="Arial"/>
        </w:rPr>
        <w:instrText>ADDIN CSL_CITATION { "citationItems" : [ { "id" : "ITEM-1", "itemData" : { "DOI" : "10.1590/S1517-86922004000200006", "ISBN" : "1517-8692", "ISSN" : "15178692", "author" : [ { "dropping-particle" : "", "family" : "Meirelles", "given" : "Cl\u00e1udia De Mello", "non-dropping-particle" : "", "parse-names" : false, "suffix" : "" }, { "dropping-particle" : "", "family" : "Gomes", "given" : "Paulo Sergio Chagas", "non-dropping-particle" : "", "parse-names" : false, "suffix" : "" } ], "container-title" : "Revista Brasileira de Medicina do Esporte", "id" : "ITEM-1", "issue" : "21", "issued" : { "date-parts" : [ [ "2004" ] ] }, "page" : "122-130", "title" : "Efeitos agudos da atividade contra-resist\u00eancia sobre o gasto energ\u00e9tico: revisitando o impacto das principais vari\u00e1veis", "type" : "article-journal", "volume" : "10" }, "uris" : [ "http://www.mendeley.com/documents/?uuid=4adb6964-af11-45f4-9618-4fa7d302caf3" ] } ], "mendeley" : { "formattedCitation" : "(Meirelles &amp; Gomes, 2004)", "plainTextFormattedCitation" : "(Meirelles &amp; Gomes, 2004)", "previouslyFormattedCitation" : "(Meirelles &amp; Gomes, 2004)" }, "properties" : { "noteIndex" : 0 }, "schema" : "https://github.com/citation-style-language/schema/raw/master/csl-citation.json" }</w:instrText>
      </w:r>
      <w:r w:rsidR="00375F8C">
        <w:rPr>
          <w:rFonts w:cs="Arial"/>
        </w:rPr>
        <w:fldChar w:fldCharType="separate"/>
      </w:r>
      <w:r w:rsidR="00010AD7" w:rsidRPr="00010AD7">
        <w:rPr>
          <w:rFonts w:cs="Arial"/>
          <w:noProof/>
        </w:rPr>
        <w:t>(Meirelles &amp; Gomes, 2004)</w:t>
      </w:r>
      <w:r w:rsidR="00375F8C">
        <w:rPr>
          <w:rFonts w:cs="Arial"/>
        </w:rPr>
        <w:fldChar w:fldCharType="end"/>
      </w:r>
      <w:r w:rsidR="00375F8C" w:rsidRPr="00E04AB0">
        <w:rPr>
          <w:rFonts w:cs="Arial"/>
        </w:rPr>
        <w:t xml:space="preserve">. </w:t>
      </w:r>
      <w:r>
        <w:rPr>
          <w:rFonts w:cs="Arial"/>
        </w:rPr>
        <w:t>Em nosso estudo</w:t>
      </w:r>
      <w:r w:rsidR="00375F8C" w:rsidRPr="00E04AB0">
        <w:rPr>
          <w:rFonts w:cs="Arial"/>
        </w:rPr>
        <w:t xml:space="preserve"> o grupo não estruturado não alterou o nível de intensidade </w:t>
      </w:r>
      <w:r w:rsidR="00375F8C" w:rsidRPr="00E04AB0">
        <w:rPr>
          <w:rFonts w:cs="Arial"/>
        </w:rPr>
        <w:lastRenderedPageBreak/>
        <w:t>(amador) durante o programa de intervenção, diferente do grupo estruturado</w:t>
      </w:r>
      <w:r w:rsidR="00375F8C">
        <w:rPr>
          <w:rFonts w:cs="Arial"/>
        </w:rPr>
        <w:t>.</w:t>
      </w:r>
      <w:r w:rsidR="00375F8C" w:rsidRPr="00E04AB0">
        <w:rPr>
          <w:rFonts w:cs="Arial"/>
        </w:rPr>
        <w:t xml:space="preserve"> </w:t>
      </w:r>
      <w:r w:rsidR="00375F8C">
        <w:rPr>
          <w:rFonts w:cs="Arial"/>
        </w:rPr>
        <w:t>I</w:t>
      </w:r>
      <w:r w:rsidR="00375F8C" w:rsidRPr="00E04AB0">
        <w:rPr>
          <w:rFonts w:cs="Arial"/>
        </w:rPr>
        <w:t>sso pode ter influenciado na manutenção do gasto energético e aumento do consumo calórico, atingindo um balanço energético positivo, auxiliando no acúmulo de gordura</w:t>
      </w:r>
      <w:r w:rsidR="008E2E3C">
        <w:rPr>
          <w:rFonts w:cs="Arial"/>
        </w:rPr>
        <w:t xml:space="preserve"> corporal</w:t>
      </w:r>
      <w:r w:rsidR="00375F8C">
        <w:rPr>
          <w:rFonts w:cs="Arial"/>
        </w:rPr>
        <w:t xml:space="preserve"> </w:t>
      </w:r>
      <w:r w:rsidR="00375F8C">
        <w:rPr>
          <w:rFonts w:cs="Arial"/>
        </w:rPr>
        <w:fldChar w:fldCharType="begin" w:fldLock="1"/>
      </w:r>
      <w:r w:rsidR="00010AD7">
        <w:rPr>
          <w:rFonts w:cs="Arial"/>
        </w:rPr>
        <w:instrText>ADDIN CSL_CITATION { "citationItems" : [ { "id" : "ITEM-1", "itemData" : { "DOI" : "10.3945/jn.111.149575", "ISBN" : "0022-3166", "ISSN" : "0022-3166", "PMID" : "22573785", "abstract" : "Human desire for sweet taste spans all ages, races, and cultures. Throughout evolution, sweetness has had a role in human nutrition, helping to orient feeding behavior toward foods providing both energy and essential nutrients. Infants and young children in particular base many of their food choices on familiarity and sweet taste. The low cost and ready availability of energy-containing sweeteners in the food supply has led to concerns that the rising consumption of added sugars is the driving force behind the obesity epidemic. Low-calorie sweeteners are one option for maintaining sweet taste while reducing the energy content of children's diets. However, their use has led to further concerns that dissociating sweetness from energy may disrupt the balance between taste response, appetite, and consumption patterns, especially during development. Further studies, preferably based on longitudinal cohorts, are needed to clarify the developmental trajectory of taste responses to low-calorie sweeteners and their potential impact on the diet quality of children and youth.", "author" : [ { "dropping-particle" : "", "family" : "Drewnowski", "given" : "A.", "non-dropping-particle" : "", "parse-names" : false, "suffix" : "" }, { "dropping-particle" : "", "family" : "Mennella", "given" : "J. a.", "non-dropping-particle" : "", "parse-names" : false, "suffix" : "" }, { "dropping-particle" : "", "family" : "Johnson", "given" : "S. L.", "non-dropping-particle" : "", "parse-names" : false, "suffix" : "" }, { "dropping-particle" : "", "family" : "Bellisle", "given" : "F.", "non-dropping-particle" : "", "parse-names" : false, "suffix" : "" } ], "container-title" : "Journal of Nutrition", "id" : "ITEM-1", "issue" : "7", "issued" : { "date-parts" : [ [ "2012" ] ] }, "page" : "1142S-1148S", "title" : "Sweetness and Food Preference", "type" : "article-journal", "volume" : "142" }, "uris" : [ "http://www.mendeley.com/documents/?uuid=074413a1-0af7-4b9c-90a9-9925e781744c" ] }, { "id" : "ITEM-2", "itemData" : { "author" : [ { "dropping-particle" : "", "family" : "Mendon\u00e7a", "given" : "Cristina Pinheiro", "non-dropping-particle" : "", "parse-names" : false, "suffix" : "" }, { "dropping-particle" : "", "family" : "Anjos", "given" : "Luiz Antonio", "non-dropping-particle" : "", "parse-names" : false, "suffix" : "" } ], "container-title" : "Cad. Sa\u00fade P\u00fablica", "id" : "ITEM-2", "issue" : "3", "issued" : { "date-parts" : [ [ "2004" ] ] }, "page" : "698-709", "title" : "Aspectos das pr\u00e1ticas alimentares e da atividade f\u00edsica como determinantes do crescimento do sobrepeso", "type" : "article-journal", "volume" : "20" }, "uris" : [ "http://www.mendeley.com/documents/?uuid=6f2a4575-967e-4037-9c37-5f8a866c513b" ] } ], "mendeley" : { "formattedCitation" : "(Drewnowski, Mennella, Johnson, &amp; Bellisle, 2012; Mendon\u00e7a &amp; Anjos, 2004)", "plainTextFormattedCitation" : "(Drewnowski, Mennella, Johnson, &amp; Bellisle, 2012; Mendon\u00e7a &amp; Anjos, 2004)", "previouslyFormattedCitation" : "(Drewnowski, Mennella, Johnson, &amp; Bellisle, 2012; Mendon\u00e7a &amp; Anjos, 2004)" }, "properties" : { "noteIndex" : 0 }, "schema" : "https://github.com/citation-style-language/schema/raw/master/csl-citation.json" }</w:instrText>
      </w:r>
      <w:r w:rsidR="00375F8C">
        <w:rPr>
          <w:rFonts w:cs="Arial"/>
        </w:rPr>
        <w:fldChar w:fldCharType="separate"/>
      </w:r>
      <w:r w:rsidR="00010AD7" w:rsidRPr="00010AD7">
        <w:rPr>
          <w:rFonts w:cs="Arial"/>
          <w:noProof/>
        </w:rPr>
        <w:t>(Drewnowski, Mennella, Johnson, &amp; Bellisle, 2012; Mendonça &amp; Anjos, 2004)</w:t>
      </w:r>
      <w:r w:rsidR="00375F8C">
        <w:rPr>
          <w:rFonts w:cs="Arial"/>
        </w:rPr>
        <w:fldChar w:fldCharType="end"/>
      </w:r>
      <w:r w:rsidR="00375F8C" w:rsidRPr="00E04AB0">
        <w:rPr>
          <w:rFonts w:cs="Arial"/>
        </w:rPr>
        <w:t xml:space="preserve">. </w:t>
      </w:r>
    </w:p>
    <w:p w14:paraId="40F29C4C" w14:textId="503E97A9" w:rsidR="00375F8C" w:rsidRDefault="00375F8C" w:rsidP="007E446E">
      <w:pPr>
        <w:tabs>
          <w:tab w:val="left" w:pos="1365"/>
        </w:tabs>
        <w:spacing w:after="0" w:line="480" w:lineRule="auto"/>
        <w:ind w:left="-142" w:firstLine="567"/>
        <w:jc w:val="both"/>
      </w:pPr>
      <w:r>
        <w:t xml:space="preserve">Com relação a força de preensão manual, os resultados </w:t>
      </w:r>
      <w:r w:rsidR="00443EA9">
        <w:t xml:space="preserve">mostram </w:t>
      </w:r>
      <w:r>
        <w:t>que o grupo estruturado não apresentou alteração significa</w:t>
      </w:r>
      <w:r w:rsidR="004072D0">
        <w:t>tiva</w:t>
      </w:r>
      <w:r>
        <w:t xml:space="preserve">, corroborando os resultados obtidos no estudo de Warbuton et al. (2007). Entretanto, verifica-se que essa variável parece não ter </w:t>
      </w:r>
      <w:r w:rsidR="00443EA9">
        <w:t xml:space="preserve">sido </w:t>
      </w:r>
      <w:r>
        <w:t>influ</w:t>
      </w:r>
      <w:r w:rsidR="00443EA9">
        <w:t>e</w:t>
      </w:r>
      <w:r>
        <w:t>ncia</w:t>
      </w:r>
      <w:r w:rsidR="00443EA9">
        <w:t>da</w:t>
      </w:r>
      <w:r>
        <w:t xml:space="preserve"> pelo aumento da massa gorda e percentual de gordura. </w:t>
      </w:r>
      <w:r w:rsidR="007A73DE" w:rsidRPr="007A73DE">
        <w:rPr>
          <w:color w:val="FF0000"/>
        </w:rPr>
        <w:t>Pois de acordo com</w:t>
      </w:r>
      <w:r w:rsidR="007A73DE">
        <w:t xml:space="preserve"> </w:t>
      </w:r>
      <w:r w:rsidR="00B45ABF">
        <w:t>os painéis da</w:t>
      </w:r>
      <w:r w:rsidR="00443EA9">
        <w:t xml:space="preserve"> figura </w:t>
      </w:r>
      <w:r w:rsidR="00D10ECB">
        <w:t>2</w:t>
      </w:r>
      <w:r w:rsidR="00B45ABF">
        <w:t>,</w:t>
      </w:r>
      <w:r w:rsidR="00443EA9">
        <w:t xml:space="preserve"> </w:t>
      </w:r>
      <w:r>
        <w:t xml:space="preserve">o grupo VGA não estruturado exibiu valores significativamente maiores entre os momentos </w:t>
      </w:r>
      <w:r w:rsidRPr="00937968">
        <w:t>pré e sexta</w:t>
      </w:r>
      <w:r>
        <w:t xml:space="preserve"> semana, </w:t>
      </w:r>
      <w:r w:rsidR="00443EA9">
        <w:t>isto</w:t>
      </w:r>
      <w:r>
        <w:t xml:space="preserve"> pode ter ocorrido devido a atividade </w:t>
      </w:r>
      <w:r w:rsidR="00443EA9">
        <w:t xml:space="preserve">realizada (jogo de </w:t>
      </w:r>
      <w:r>
        <w:t>boxe</w:t>
      </w:r>
      <w:r w:rsidR="00443EA9">
        <w:t>)</w:t>
      </w:r>
      <w:r>
        <w:t xml:space="preserve"> utilizar predominantemente exercícios dinâmicos para os membros superiores, influenciando o aumento de impulsos excitatórios que favorecem maior recrutamento de unidades motoras, gerando maior nível de força </w:t>
      </w:r>
      <w:r>
        <w:fldChar w:fldCharType="begin" w:fldLock="1"/>
      </w:r>
      <w:r w:rsidR="00010AD7">
        <w:instrText>ADDIN CSL_CITATION { "citationItems" : [ { "id" : "ITEM-1", "itemData" : { "author" : [ { "dropping-particle" : "", "family" : "Maior", "given" : "Alex Souto", "non-dropping-particle" : "", "parse-names" : false, "suffix" : "" }, { "dropping-particle" : "", "family" : "Alves", "given" : "Ant\u00f4nio", "non-dropping-particle" : "", "parse-names" : false, "suffix" : "" } ], "container-title" : "Revista Motriz", "id" : "ITEM-1", "issue" : "3", "issued" : { "date-parts" : [ [ "2003" ] ] }, "page" : "161-168", "title" : "A contribui\u00e7\u00e3o dos fatores neurais em fases iniciais do treinamento de for\u00e7a muscular : uma revis\u00e3o bibliogr\u00e1fica", "type" : "article-journal", "volume" : "9" }, "uris" : [ "http://www.mendeley.com/documents/?uuid=d550525e-3937-4469-a3c0-c62cf109b3f3" ] }, { "id" : "ITEM-2", "itemData" : { "DOI" : "10.4181/RNC.2012.20.720.9p", "ISSN" : "01043579", "author" : [ { "dropping-particle" : "", "family" : "Rodrigues", "given" : "Bianca Soares", "non-dropping-particle" : "", "parse-names" : false, "suffix" : "" }, { "dropping-particle" : "", "family" : "Pagnussat", "given" : "Aline de Souza", "non-dropping-particle" : "", "parse-names" : false, "suffix" : "" }, { "dropping-particle" : "", "family" : "Chiquetti", "given" : "Elo\u00e1 Maria dos Santos", "non-dropping-particle" : "", "parse-names" : false, "suffix" : "" } ], "container-title" : "Revista Neurociencias", "id" : "ITEM-2", "issue" : "4", "issued" : { "date-parts" : [ [ "2012" ] ] }, "page" : "567-575", "title" : "Efeitos da Realidade Virtual em Paciente Adulto eom Paralisia Braquial Obst\u00e9trica", "type" : "article-journal", "volume" : "20" }, "uris" : [ "http://www.mendeley.com/documents/?uuid=26a717de-ebcc-4cd0-b3b7-ad4b2552e089" ] } ], "mendeley" : { "formattedCitation" : "(Maior &amp; Alves, 2003; Rodrigues, Pagnussat, &amp; Chiquetti, 2012)", "plainTextFormattedCitation" : "(Maior &amp; Alves, 2003; Rodrigues, Pagnussat, &amp; Chiquetti, 2012)", "previouslyFormattedCitation" : "(Maior &amp; Alves, 2003; Rodrigues, Pagnussat, &amp; Chiquetti, 2012)" }, "properties" : { "noteIndex" : 0 }, "schema" : "https://github.com/citation-style-language/schema/raw/master/csl-citation.json" }</w:instrText>
      </w:r>
      <w:r>
        <w:fldChar w:fldCharType="separate"/>
      </w:r>
      <w:r w:rsidR="00010AD7" w:rsidRPr="00010AD7">
        <w:rPr>
          <w:noProof/>
        </w:rPr>
        <w:t>(Maior &amp; Alves, 2003; Rodrigues, Pagnussat, &amp; Chiquetti, 2012)</w:t>
      </w:r>
      <w:r>
        <w:fldChar w:fldCharType="end"/>
      </w:r>
      <w:r>
        <w:t xml:space="preserve">. </w:t>
      </w:r>
    </w:p>
    <w:p w14:paraId="3662E867" w14:textId="6AEE5B00" w:rsidR="00375F8C" w:rsidRDefault="00375F8C" w:rsidP="007E446E">
      <w:pPr>
        <w:spacing w:after="0" w:line="480" w:lineRule="auto"/>
        <w:ind w:left="-142" w:firstLine="567"/>
        <w:jc w:val="both"/>
      </w:pPr>
      <w:r w:rsidRPr="003A66C4">
        <w:t xml:space="preserve"> </w:t>
      </w:r>
      <w:r>
        <w:t xml:space="preserve">Observou-se no presente estudo aumento </w:t>
      </w:r>
      <w:r w:rsidR="00A96D43">
        <w:t xml:space="preserve">significativo </w:t>
      </w:r>
      <w:r>
        <w:t>da flexibilidade em todos</w:t>
      </w:r>
      <w:r w:rsidR="00443EA9">
        <w:t xml:space="preserve"> os</w:t>
      </w:r>
      <w:r>
        <w:t xml:space="preserve"> grupos experimentais. </w:t>
      </w:r>
      <w:r w:rsidR="00157862">
        <w:rPr>
          <w:color w:val="FF0000"/>
        </w:rPr>
        <w:t>E</w:t>
      </w:r>
      <w:r>
        <w:t xml:space="preserve">stes resultados </w:t>
      </w:r>
      <w:r w:rsidR="00157862" w:rsidRPr="00157862">
        <w:rPr>
          <w:color w:val="FF0000"/>
        </w:rPr>
        <w:t>são contrários</w:t>
      </w:r>
      <w:r>
        <w:t xml:space="preserve"> aos achados no estudo de </w:t>
      </w:r>
      <w:r w:rsidRPr="007E446E">
        <w:t>Warbu</w:t>
      </w:r>
      <w:r w:rsidR="00443EA9" w:rsidRPr="007E446E">
        <w:t>r</w:t>
      </w:r>
      <w:r w:rsidRPr="007E446E">
        <w:t xml:space="preserve">ton et al. (2007), que após seis semanas de intervenção com o VGA estruturado </w:t>
      </w:r>
      <w:r w:rsidRPr="007E446E">
        <w:rPr>
          <w:i/>
        </w:rPr>
        <w:t>Gamebike</w:t>
      </w:r>
      <w:r w:rsidRPr="007E446E">
        <w:t>, não</w:t>
      </w:r>
      <w:r>
        <w:t xml:space="preserve"> identificaram alterações nesta variável. No entanto, n</w:t>
      </w:r>
      <w:r w:rsidR="00443EA9">
        <w:t>esta</w:t>
      </w:r>
      <w:r>
        <w:t xml:space="preserve"> investigação o programa de treinamento não estruturado apesar de não possuir exercícios específicos para flexibilidade, obteve aumento significa</w:t>
      </w:r>
      <w:r w:rsidR="004072D0">
        <w:t>tivo</w:t>
      </w:r>
      <w:r>
        <w:t xml:space="preserve"> já na segunda semana de intervenção, diferente do grupo estruturado, o qual apresentou incrementos </w:t>
      </w:r>
      <w:r w:rsidR="00B31C09">
        <w:t>significativo</w:t>
      </w:r>
      <w:r w:rsidR="00654C62">
        <w:t>s</w:t>
      </w:r>
      <w:r>
        <w:t xml:space="preserve"> apenas na quinta semana.</w:t>
      </w:r>
    </w:p>
    <w:p w14:paraId="0B7A8B44" w14:textId="5081BF6C" w:rsidR="00375F8C" w:rsidRDefault="00375F8C" w:rsidP="007E446E">
      <w:pPr>
        <w:spacing w:after="0" w:line="480" w:lineRule="auto"/>
        <w:ind w:left="-142" w:firstLine="567"/>
        <w:jc w:val="both"/>
      </w:pPr>
      <w:r>
        <w:t xml:space="preserve"> </w:t>
      </w:r>
      <w:r w:rsidRPr="00D712E4">
        <w:t>Provavelmente</w:t>
      </w:r>
      <w:r>
        <w:t xml:space="preserve"> a manutenção da massa magra</w:t>
      </w:r>
      <w:r w:rsidR="00443EA9">
        <w:t>,</w:t>
      </w:r>
      <w:r>
        <w:t xml:space="preserve"> </w:t>
      </w:r>
      <w:r w:rsidR="00443EA9">
        <w:t>b</w:t>
      </w:r>
      <w:r>
        <w:t>e</w:t>
      </w:r>
      <w:r w:rsidR="00443EA9">
        <w:t>m</w:t>
      </w:r>
      <w:r>
        <w:t xml:space="preserve"> </w:t>
      </w:r>
      <w:r w:rsidR="00443EA9">
        <w:t>c</w:t>
      </w:r>
      <w:r>
        <w:t>o</w:t>
      </w:r>
      <w:r w:rsidR="00443EA9">
        <w:t xml:space="preserve">mo </w:t>
      </w:r>
      <w:r>
        <w:t xml:space="preserve">a execução de movimentos dinâmicos específicos, tais como agachamentos, socos e mudanças de direção, tenham </w:t>
      </w:r>
      <w:r w:rsidR="00443EA9">
        <w:t xml:space="preserve">sido aspectos que ocasionaram </w:t>
      </w:r>
      <w:r>
        <w:t xml:space="preserve">aumento </w:t>
      </w:r>
      <w:r w:rsidR="00443EA9">
        <w:t>d</w:t>
      </w:r>
      <w:r>
        <w:t xml:space="preserve">o estímulo articular, </w:t>
      </w:r>
      <w:r w:rsidR="00443EA9">
        <w:lastRenderedPageBreak/>
        <w:t xml:space="preserve">refletindo em uma </w:t>
      </w:r>
      <w:r>
        <w:t xml:space="preserve">maior adaptação sensorial </w:t>
      </w:r>
      <w:r w:rsidR="00443EA9">
        <w:t>d</w:t>
      </w:r>
      <w:r>
        <w:t>as propriedades musculotendíneas, influenciado</w:t>
      </w:r>
      <w:r w:rsidR="00443EA9">
        <w:t xml:space="preserve"> assim</w:t>
      </w:r>
      <w:r>
        <w:t xml:space="preserve"> o aumento da extensibilidade precoce dos sujeitos </w:t>
      </w:r>
      <w:r>
        <w:fldChar w:fldCharType="begin" w:fldLock="1"/>
      </w:r>
      <w:r w:rsidR="00010AD7">
        <w:instrText>ADDIN CSL_CITATION { "citationItems" : [ { "id" : "ITEM-1", "itemData" : { "abstract" : "SUMMARY: ACSM Position Stand on The Recommended Quantity and Quality of Exercise for Developing and Maintaining Cardiorespiratory and Muscular Fitness, and Flexibility in Adults. Med. Sci. Sports Exerc., Vol. 30, No. 6, pp. 975-991, 1998. The combination of frequency, intensity, and duration of chronic exercise has been found to be effective for producing a training effect. The interaction of these factors provide the overload stimulus. In general, the lower the stimulus the lower the training effect, and the greater the stimulus the greater the effect. As a result of specificity of training and the need for maintaining muscular strength and endurance, and flexibility of the major muscle groups, a well-rounded training program including aerobic and resistance training, and flexibility exercises is recommended. Although age in itself is not a limiting factor to exercise training, a more gradual approach in applying the prescription at older ages seems prudent. It has also been shown that aerobic endurance training of fewer than 2 d[middle dot]wk-1, at less than 40-50% of V[spacing dot above]O2R, and for less than 10 min-1 is generally not a sufficient stimulus for developing and maintaining fitness in healthy adults. Even so, many health benefits from physical activity can be achieved at lower intensities of exercise if frequency and duration of training are increased appropriately. In this regard, physical activity can be accumulated through the day in shorter bouts of 10-min durations.\\nIn the interpretation of this position stand, it must be recognized that the recommendations should be used in the context of participant's needs, goals, and initial abilities. In this regard, a sliding scale as to the amount of time allotted and intensity of effort should be carefully gauged for the cardiorespiratory, muscular strength and endurance, and flexibility components of the program. An appropriate warm-up and cool-down period, which would include flexibility exercises, is also recommended. The important factor is to design a program for the individual to provide the proper amount of physical activity to attain maximal benefit at the lowest risk. Emphasis should be placed on factors that result in permanent lifestyle change and encourage a lifetime of physical activity.\\n(C) Williams &amp; Wilkins 1998. All Rights Reserved.", "author" : [ { "dropping-particle" : "", "family" : "ACSM", "given" : "American College of Sports Medicine", "non-dropping-particle" : "", "parse-names" : false, "suffix" : "" } ], "container-title" : "Medicine and Science in Sports and Exercise", "id" : "ITEM-1", "issue" : "6", "issued" : { "date-parts" : [ [ "1998" ] ] }, "number-of-pages" : "975-991", "title" : "The recommended quality and quantity of exercise for developing and maintaining cardiorespiratory and muscular fitness and flexibility in healthy adults", "type" : "book", "volume" : "30" }, "uris" : [ "http://www.mendeley.com/documents/?uuid=28c11c25-ea87-4f40-9ad2-5cff99bddda6" ] }, { "id" : "ITEM-2", "itemData" : { "DOI" : "10.5585/conssaude.v7i4.1389", "ISSN" : "1677-1028", "author" : [ { "dropping-particle" : "Dos", "family" : "Santos", "given" : "Carla Freitas", "non-dropping-particle" : "", "parse-names" : false, "suffix" : "" }, { "dropping-particle" : "", "family" : "Domingues", "given" : "Carla Agne", "non-dropping-particle" : "", "parse-names" : false, "suffix" : "" } ], "container-title" : "ConScientiae Sa\u00fade", "id" : "ITEM-2", "issue" : "4", "issued" : { "date-parts" : [ [ "2008" ] ] }, "page" : "487-495", "title" : "Avalia\u00e7\u00e3o pr\u00e9 e p\u00f3s-mobiliza\u00e7\u00e3o neural para ganho de ADM em flex\u00e3o do quadril por meio do alongamento dos isquiotibiais", "type" : "article-journal", "volume" : "7" }, "uris" : [ "http://www.mendeley.com/documents/?uuid=1f12024c-0b23-42b6-99ee-83fdcde77380" ] }, { "id" : "ITEM-3", "itemData" : { "DOI" : "10.1590/S1517-86922007000100008", "ISSN" : "15178692", "author" : [ { "dropping-particle" : "", "family" : "Gama", "given" : "Zenewton Andr\u00e9 da Silva", "non-dropping-particle" : "", "parse-names" : false, "suffix" : "" }, { "dropping-particle" : "", "family" : "Medeiros", "given" : "Carlos Alexandre de Souza", "non-dropping-particle" : "", "parse-names" : false, "suffix" : "" }, { "dropping-particle" : "", "family" : "Dantas", "given" : "Alexandre Vinicyus Ribeiro", "non-dropping-particle" : "", "parse-names" : false, "suffix" : "" }, { "dropping-particle" : "de", "family" : "Souza", "given" : "T\u00falio Oliveira", "non-dropping-particle" : "", "parse-names" : false, "suffix" : "" } ], "container-title" : "Revista Brasileira de Medicina do Esporte", "id" : "ITEM-3", "issue" : "1", "issued" : { "date-parts" : [ [ "2007" ] ] }, "page" : "33-38", "title" : "Influ\u00eancia da freq\u00fc\u00eancia de alongamento utilizando facilita\u00e7\u00e3o neuromuscular proprioceptiva na flexibilidade dos m\u00fasculos isquiotibiais", "type" : "article-journal", "volume" : "13" }, "uris" : [ "http://www.mendeley.com/documents/?uuid=e7e4716e-bde4-4164-8a31-055f2a681ed5" ] } ], "mendeley" : { "formattedCitation" : "(ACSM, 1998; Gama, Medeiros, Dantas, &amp; Souza, 2007; Santos &amp; Domingues, 2008)", "plainTextFormattedCitation" : "(ACSM, 1998; Gama, Medeiros, Dantas, &amp; Souza, 2007; Santos &amp; Domingues, 2008)", "previouslyFormattedCitation" : "(ACSM, 1998; Gama, Medeiros, Dantas, &amp; Souza, 2007; Santos &amp; Domingues, 2008)" }, "properties" : { "noteIndex" : 0 }, "schema" : "https://github.com/citation-style-language/schema/raw/master/csl-citation.json" }</w:instrText>
      </w:r>
      <w:r>
        <w:fldChar w:fldCharType="separate"/>
      </w:r>
      <w:r w:rsidR="00010AD7" w:rsidRPr="00010AD7">
        <w:rPr>
          <w:noProof/>
        </w:rPr>
        <w:t>(ACSM, 1998; Gama, Medeiros, Dantas, &amp; Souza, 2007; Santos &amp; Domingues, 2008)</w:t>
      </w:r>
      <w:r>
        <w:fldChar w:fldCharType="end"/>
      </w:r>
      <w:r>
        <w:t>.</w:t>
      </w:r>
    </w:p>
    <w:p w14:paraId="773D6CFE" w14:textId="31174AE2" w:rsidR="00375F8C" w:rsidRDefault="00375F8C" w:rsidP="007E446E">
      <w:pPr>
        <w:spacing w:after="0" w:line="480" w:lineRule="auto"/>
        <w:ind w:left="-142" w:firstLine="709"/>
        <w:jc w:val="both"/>
      </w:pPr>
      <w:r w:rsidRPr="00BE3990">
        <w:t>Quanto aos testes de resistência muscular localizada</w:t>
      </w:r>
      <w:r>
        <w:t xml:space="preserve"> (RML)</w:t>
      </w:r>
      <w:r w:rsidRPr="00BE3990">
        <w:t>,</w:t>
      </w:r>
      <w:r>
        <w:t xml:space="preserve"> apesar do grupo estruturado apresentar média maior,</w:t>
      </w:r>
      <w:r w:rsidRPr="00BE3990">
        <w:t xml:space="preserve"> não </w:t>
      </w:r>
      <w:r w:rsidR="00443EA9">
        <w:t>foram</w:t>
      </w:r>
      <w:r w:rsidR="009D2A91">
        <w:t xml:space="preserve"> verificad</w:t>
      </w:r>
      <w:r w:rsidR="00443EA9">
        <w:t>as</w:t>
      </w:r>
      <w:r w:rsidR="009D2A91">
        <w:t xml:space="preserve"> </w:t>
      </w:r>
      <w:r w:rsidRPr="00BE3990">
        <w:t xml:space="preserve">diferenças </w:t>
      </w:r>
      <w:r w:rsidR="00654C62">
        <w:t>significativas</w:t>
      </w:r>
      <w:r w:rsidRPr="00BE3990">
        <w:t xml:space="preserve"> entre os grupos experimentais durante as seis semanas de intervenção. </w:t>
      </w:r>
      <w:r>
        <w:t>Por outro lado</w:t>
      </w:r>
      <w:r w:rsidRPr="00BE3990">
        <w:t>, o</w:t>
      </w:r>
      <w:r>
        <w:t>s dados apontam que a prática do VGA</w:t>
      </w:r>
      <w:r w:rsidRPr="00BE3990">
        <w:t xml:space="preserve"> estruturado </w:t>
      </w:r>
      <w:r>
        <w:t xml:space="preserve">proporcionou </w:t>
      </w:r>
      <w:r w:rsidRPr="00BE3990">
        <w:t xml:space="preserve">incrementos </w:t>
      </w:r>
      <w:r w:rsidR="00654C62">
        <w:t>significativ</w:t>
      </w:r>
      <w:r w:rsidR="00D712E4">
        <w:t>o</w:t>
      </w:r>
      <w:r w:rsidR="00654C62">
        <w:t>s</w:t>
      </w:r>
      <w:r w:rsidRPr="00BE3990">
        <w:t xml:space="preserve"> </w:t>
      </w:r>
      <w:r>
        <w:t>n</w:t>
      </w:r>
      <w:r w:rsidRPr="00BE3990">
        <w:t>o teste apoio de frente</w:t>
      </w:r>
      <w:r>
        <w:t xml:space="preserve"> pela análise intragrupo já na quinta semana. </w:t>
      </w:r>
    </w:p>
    <w:p w14:paraId="0A8B3C72" w14:textId="100B4585" w:rsidR="00375F8C" w:rsidRDefault="00375F8C" w:rsidP="007E446E">
      <w:pPr>
        <w:spacing w:after="0" w:line="480" w:lineRule="auto"/>
        <w:ind w:left="-142" w:firstLine="709"/>
        <w:jc w:val="both"/>
      </w:pPr>
      <w:r>
        <w:t xml:space="preserve">Podemos destacar algumas possíveis explicações para apenas o </w:t>
      </w:r>
      <w:r w:rsidRPr="00937968">
        <w:t>GET</w:t>
      </w:r>
      <w:r>
        <w:t xml:space="preserve"> ter apresentado progressos na RML</w:t>
      </w:r>
      <w:r w:rsidR="00F51D82">
        <w:t>. U</w:t>
      </w:r>
      <w:r>
        <w:t xml:space="preserve">ma delas está relacionada a característica mecânica do jogo, que utiliza princípios do treinamento físico, empregando o próprio corpo como carga externa, que de acordo com </w:t>
      </w:r>
      <w:r>
        <w:fldChar w:fldCharType="begin" w:fldLock="1"/>
      </w:r>
      <w:r w:rsidR="00010AD7">
        <w:instrText>ADDIN CSL_CITATION { "citationItems" : [ { "id" : "ITEM-1", "itemData" : { "author" : [ { "dropping-particle" : "", "family" : "Pollock", "given" : "M.L.", "non-dropping-particle" : "", "parse-names" : false, "suffix" : "" }, { "dropping-particle" : "", "family" : "Wilmore", "given" : "J.H.", "non-dropping-particle" : "", "parse-names" : false, "suffix" : "" } ], "id" : "ITEM-1", "issued" : { "date-parts" : [ [ "1993" ] ] }, "number-of-pages" : "233-362", "title" : "Exerc\u00edcios na Sa\u00fade e na Doen\u00e7a: Avalia\u00e7\u00e3o e Prescri\u00e7\u00e3o para Reabilita\u00e7\u00e3o. 2. ed. Rio de Janeiro: Medsi", "type" : "book" }, "uris" : [ "http://www.mendeley.com/documents/?uuid=f4f43da5-c924-46d1-9c7c-c5e107c59f9e" ] } ], "mendeley" : { "formattedCitation" : "(Pollock &amp; Wilmore, 1993)", "plainTextFormattedCitation" : "(Pollock &amp; Wilmore, 1993)", "previouslyFormattedCitation" : "(Pollock &amp; Wilmore, 1993)" }, "properties" : { "noteIndex" : 0 }, "schema" : "https://github.com/citation-style-language/schema/raw/master/csl-citation.json" }</w:instrText>
      </w:r>
      <w:r>
        <w:fldChar w:fldCharType="separate"/>
      </w:r>
      <w:r w:rsidR="00010AD7" w:rsidRPr="00010AD7">
        <w:rPr>
          <w:noProof/>
        </w:rPr>
        <w:t xml:space="preserve">Pollock &amp; Wilmore, </w:t>
      </w:r>
      <w:r w:rsidR="00D712E4">
        <w:rPr>
          <w:noProof/>
        </w:rPr>
        <w:t>(</w:t>
      </w:r>
      <w:r w:rsidR="00010AD7" w:rsidRPr="00010AD7">
        <w:rPr>
          <w:noProof/>
        </w:rPr>
        <w:t>1993)</w:t>
      </w:r>
      <w:r>
        <w:fldChar w:fldCharType="end"/>
      </w:r>
      <w:r>
        <w:t>, exercícios quando realizados frequentemente com carga externa, proporcionam manutenção ou evolução da função muscular esquelética, causando eficiência no desempenho dos testes neuromotores</w:t>
      </w:r>
      <w:r w:rsidRPr="00623CDF">
        <w:t xml:space="preserve">. Além disso, uma vez que a massa magra apresenta </w:t>
      </w:r>
      <w:r w:rsidR="00F51D82" w:rsidRPr="00623CDF">
        <w:t xml:space="preserve">certa </w:t>
      </w:r>
      <w:r w:rsidRPr="00623CDF">
        <w:t>manutenção nos valores</w:t>
      </w:r>
      <w:r w:rsidR="00C93710" w:rsidRPr="00623CDF">
        <w:t xml:space="preserve"> </w:t>
      </w:r>
      <w:r w:rsidR="00F51D82" w:rsidRPr="00623CDF">
        <w:t xml:space="preserve">ao longo do tempo, </w:t>
      </w:r>
      <w:r w:rsidR="007A73DE" w:rsidRPr="007A73DE">
        <w:rPr>
          <w:color w:val="FF0000"/>
        </w:rPr>
        <w:t xml:space="preserve">pode-se </w:t>
      </w:r>
      <w:r w:rsidR="00F51D82" w:rsidRPr="00623CDF">
        <w:t>esperar efeito positivo</w:t>
      </w:r>
      <w:r w:rsidRPr="00623CDF">
        <w:t xml:space="preserve"> no desempenho e ganho de resistência muscular </w:t>
      </w:r>
      <w:r w:rsidRPr="00623CDF">
        <w:fldChar w:fldCharType="begin" w:fldLock="1"/>
      </w:r>
      <w:r w:rsidR="00010AD7">
        <w:instrText>ADDIN CSL_CITATION { "citationItems" : [ { "id" : "ITEM-1", "itemData" : { "DOI" : "10.1249/MSS.0b013e318165c86b.Relationships", "author" : [ { "dropping-particle" : "", "family" : "Lohman", "given" : "Timothy G", "non-dropping-particle" : "", "parse-names" : false, "suffix" : "" }, { "dropping-particle" : "", "family" : "Ring", "given" : "Kimberly", "non-dropping-particle" : "", "parse-names" : false, "suffix" : "" }, { "dropping-particle" : "", "family" : "Pfeiffer", "given" : "Karin", "non-dropping-particle" : "", "parse-names" : false, "suffix" : "" }, { "dropping-particle" : "", "family" : "Camhi", "given" : "Sarah", "non-dropping-particle" : "", "parse-names" : false, "suffix" : "" }, { "dropping-particle" : "", "family" : "Pratt", "given" : "Charlotte", "non-dropping-particle" : "", "parse-names" : false, "suffix" : "" }, { "dropping-particle" : "", "family" : "Pate", "given" : "Russ", "non-dropping-particle" : "", "parse-names" : false, "suffix" : "" }, { "dropping-particle" : "", "family" : "Webber", "given" : "Larry S", "non-dropping-particle" : "", "parse-names" : false, "suffix" : "" } ], "container-title" : "Medicine and science in sport and exercise", "id" : "ITEM-1", "issue" : "6", "issued" : { "date-parts" : [ [ "2008" ] ] }, "page" : "1163-1170", "title" : "Relationships among fitness, body composition, and physical activity.", "type" : "article-journal", "volume" : "40" }, "uris" : [ "http://www.mendeley.com/documents/?uuid=bf4aaff5-4c9c-4802-a296-71d0c8963ee6" ] } ], "mendeley" : { "formattedCitation" : "(Lohman et al., 2008)", "plainTextFormattedCitation" : "(Lohman et al., 2008)", "previouslyFormattedCitation" : "(Lohman et al., 2008)" }, "properties" : { "noteIndex" : 0 }, "schema" : "https://github.com/citation-style-language/schema/raw/master/csl-citation.json" }</w:instrText>
      </w:r>
      <w:r w:rsidRPr="00623CDF">
        <w:fldChar w:fldCharType="separate"/>
      </w:r>
      <w:r w:rsidR="00010AD7" w:rsidRPr="00010AD7">
        <w:rPr>
          <w:noProof/>
        </w:rPr>
        <w:t>(Lohman et al., 2008)</w:t>
      </w:r>
      <w:r w:rsidRPr="00623CDF">
        <w:fldChar w:fldCharType="end"/>
      </w:r>
      <w:r w:rsidRPr="00623CDF">
        <w:t>.</w:t>
      </w:r>
    </w:p>
    <w:p w14:paraId="77A5078D" w14:textId="01C1B2B5" w:rsidR="00B45ABF" w:rsidRDefault="00CA664B" w:rsidP="007E446E">
      <w:pPr>
        <w:spacing w:after="0" w:line="480" w:lineRule="auto"/>
        <w:ind w:left="-142" w:firstLine="710"/>
        <w:jc w:val="both"/>
        <w:rPr>
          <w:color w:val="FF0000"/>
        </w:rPr>
      </w:pPr>
      <w:r w:rsidRPr="00CA664B">
        <w:rPr>
          <w:color w:val="FF0000"/>
        </w:rPr>
        <w:t xml:space="preserve">Uma das limitações do estudo foi a utilização apenas de homens para compor a amostra. Além disso, </w:t>
      </w:r>
      <w:r w:rsidR="00375F8C">
        <w:t xml:space="preserve">não </w:t>
      </w:r>
      <w:r w:rsidRPr="00CA664B">
        <w:rPr>
          <w:color w:val="FF0000"/>
        </w:rPr>
        <w:t xml:space="preserve">houve </w:t>
      </w:r>
      <w:r w:rsidR="00375F8C">
        <w:t>controle da dieta e dos turnos das sessões de treino dos sujeitos. Porém, em locais de práticas de atividades físicas ou em ambientes residenciais, constantemente os usuários não mantém uma regularidade no turno de treinamento</w:t>
      </w:r>
      <w:r w:rsidR="00F51D82">
        <w:t>,</w:t>
      </w:r>
      <w:r w:rsidR="00375F8C">
        <w:t xml:space="preserve"> </w:t>
      </w:r>
      <w:r w:rsidR="00F51D82">
        <w:t>b</w:t>
      </w:r>
      <w:r w:rsidR="00375F8C">
        <w:t>e</w:t>
      </w:r>
      <w:r w:rsidR="00F51D82">
        <w:t>m</w:t>
      </w:r>
      <w:r w:rsidR="00375F8C">
        <w:t xml:space="preserve"> </w:t>
      </w:r>
      <w:r w:rsidR="00F51D82">
        <w:t xml:space="preserve">como </w:t>
      </w:r>
      <w:r w:rsidR="00375F8C">
        <w:t xml:space="preserve">no controle da ingestão calórica. </w:t>
      </w:r>
      <w:r w:rsidR="00DF4C2F">
        <w:rPr>
          <w:color w:val="FF0000"/>
        </w:rPr>
        <w:t>Aumentando assim a validade externa deste presente estudo sobre a população estudada e os videogames ativos praticados nas residências em geral.</w:t>
      </w:r>
    </w:p>
    <w:p w14:paraId="7EF18492" w14:textId="77777777" w:rsidR="007A73DE" w:rsidRPr="00DF4C2F" w:rsidRDefault="007A73DE" w:rsidP="007E446E">
      <w:pPr>
        <w:spacing w:after="0" w:line="480" w:lineRule="auto"/>
        <w:ind w:left="-142" w:firstLine="710"/>
        <w:jc w:val="both"/>
        <w:rPr>
          <w:color w:val="FF0000"/>
        </w:rPr>
      </w:pPr>
    </w:p>
    <w:p w14:paraId="36D605EF" w14:textId="64D21107" w:rsidR="00375F8C" w:rsidRDefault="004C53F5" w:rsidP="006E725C">
      <w:pPr>
        <w:tabs>
          <w:tab w:val="left" w:pos="1365"/>
        </w:tabs>
        <w:spacing w:after="0" w:line="480" w:lineRule="auto"/>
        <w:ind w:left="-567" w:firstLine="567"/>
        <w:jc w:val="center"/>
        <w:rPr>
          <w:rFonts w:cs="Arial"/>
          <w:b/>
        </w:rPr>
      </w:pPr>
      <w:r>
        <w:rPr>
          <w:rFonts w:cs="Arial"/>
          <w:b/>
        </w:rPr>
        <w:lastRenderedPageBreak/>
        <w:t>Conclusão</w:t>
      </w:r>
    </w:p>
    <w:p w14:paraId="4BAE687B" w14:textId="208C78F4" w:rsidR="00375F8C" w:rsidRDefault="00375F8C" w:rsidP="007E446E">
      <w:pPr>
        <w:tabs>
          <w:tab w:val="left" w:pos="1365"/>
        </w:tabs>
        <w:spacing w:after="0" w:line="480" w:lineRule="auto"/>
        <w:ind w:left="-142" w:firstLine="567"/>
        <w:jc w:val="both"/>
        <w:rPr>
          <w:rFonts w:cs="Arial"/>
        </w:rPr>
      </w:pPr>
      <w:r>
        <w:rPr>
          <w:rFonts w:cs="Arial"/>
        </w:rPr>
        <w:t>Conclui-se que após seis semanas de intervenção, com frequência de três dias</w:t>
      </w:r>
      <w:r w:rsidR="00F51D82">
        <w:rPr>
          <w:rFonts w:cs="Arial"/>
        </w:rPr>
        <w:t xml:space="preserve"> por </w:t>
      </w:r>
      <w:r>
        <w:rPr>
          <w:rFonts w:cs="Arial"/>
        </w:rPr>
        <w:t>semana</w:t>
      </w:r>
      <w:r w:rsidR="00F51D82">
        <w:rPr>
          <w:rFonts w:cs="Arial"/>
        </w:rPr>
        <w:t>,</w:t>
      </w:r>
      <w:r>
        <w:rPr>
          <w:rFonts w:cs="Arial"/>
        </w:rPr>
        <w:t xml:space="preserve"> o VGA estruturado proporcionou mudanças positivas na força de membro superior e flexibilidade. Já o VGA não estruturado, apesar de apresentar aumento nos componentes de gordura corporal, obtiveram evoluções em dois componentes da aptidão física (flexibilidade e força de preensão manual).</w:t>
      </w:r>
      <w:r w:rsidR="00F51D82">
        <w:rPr>
          <w:rFonts w:cs="Arial"/>
        </w:rPr>
        <w:t xml:space="preserve"> </w:t>
      </w:r>
      <w:r w:rsidR="00F51D82">
        <w:rPr>
          <w:lang w:val="pt-PT"/>
        </w:rPr>
        <w:t>Adicionalmente, percebemos que para a flexibilidade e para a resistência muscular localizada, a prática de VGAs pode proporcionar melhoras em períodos mais curtos do que seis semanas de treinamento.</w:t>
      </w:r>
      <w:r>
        <w:rPr>
          <w:rFonts w:cs="Arial"/>
        </w:rPr>
        <w:t xml:space="preserve"> Sendo assim, </w:t>
      </w:r>
      <w:r w:rsidR="00F51D82">
        <w:rPr>
          <w:rFonts w:cs="Arial"/>
        </w:rPr>
        <w:t>os</w:t>
      </w:r>
      <w:r w:rsidR="00C93710">
        <w:rPr>
          <w:rFonts w:cs="Arial"/>
        </w:rPr>
        <w:t xml:space="preserve"> VGAs</w:t>
      </w:r>
      <w:r>
        <w:rPr>
          <w:rFonts w:cs="Arial"/>
        </w:rPr>
        <w:t xml:space="preserve"> </w:t>
      </w:r>
      <w:r w:rsidR="00623CDF">
        <w:rPr>
          <w:rFonts w:cs="Arial"/>
        </w:rPr>
        <w:t>são</w:t>
      </w:r>
      <w:r>
        <w:rPr>
          <w:rFonts w:cs="Arial"/>
        </w:rPr>
        <w:t xml:space="preserve"> eficientes para manutenção e </w:t>
      </w:r>
      <w:r w:rsidR="00C93710">
        <w:rPr>
          <w:rFonts w:cs="Arial"/>
        </w:rPr>
        <w:t xml:space="preserve">desenvolvimento </w:t>
      </w:r>
      <w:r>
        <w:rPr>
          <w:rFonts w:cs="Arial"/>
        </w:rPr>
        <w:t xml:space="preserve">da aptidão física em adultos previamente não treinados.  </w:t>
      </w:r>
    </w:p>
    <w:p w14:paraId="3EB87113" w14:textId="6E0D652B" w:rsidR="00FC575C" w:rsidRDefault="004C53F5" w:rsidP="00D712E4">
      <w:pPr>
        <w:spacing w:after="0"/>
        <w:jc w:val="center"/>
        <w:rPr>
          <w:b/>
        </w:rPr>
      </w:pPr>
      <w:r>
        <w:rPr>
          <w:b/>
        </w:rPr>
        <w:t>Referências</w:t>
      </w:r>
    </w:p>
    <w:p w14:paraId="416379C0" w14:textId="6D35E5CC" w:rsidR="00010AD7" w:rsidRPr="00010AD7" w:rsidRDefault="009D2A91">
      <w:pPr>
        <w:pStyle w:val="NormalWeb"/>
        <w:ind w:left="480" w:hanging="480"/>
        <w:divId w:val="1252468904"/>
        <w:rPr>
          <w:rFonts w:ascii="Arial" w:hAnsi="Arial" w:cs="Arial"/>
          <w:noProof/>
        </w:rPr>
      </w:pPr>
      <w:r>
        <w:rPr>
          <w:b/>
        </w:rPr>
        <w:fldChar w:fldCharType="begin" w:fldLock="1"/>
      </w:r>
      <w:r>
        <w:rPr>
          <w:b/>
        </w:rPr>
        <w:instrText xml:space="preserve">ADDIN Mendeley Bibliography CSL_BIBLIOGRAPHY </w:instrText>
      </w:r>
      <w:r>
        <w:rPr>
          <w:b/>
        </w:rPr>
        <w:fldChar w:fldCharType="separate"/>
      </w:r>
      <w:r w:rsidR="00010AD7" w:rsidRPr="00010AD7">
        <w:rPr>
          <w:rFonts w:ascii="Arial" w:hAnsi="Arial" w:cs="Arial"/>
          <w:noProof/>
        </w:rPr>
        <w:t>ACSM, A</w:t>
      </w:r>
      <w:r w:rsidR="00D712E4">
        <w:rPr>
          <w:rFonts w:ascii="Arial" w:hAnsi="Arial" w:cs="Arial"/>
          <w:noProof/>
        </w:rPr>
        <w:t>merican</w:t>
      </w:r>
      <w:r w:rsidR="00010AD7" w:rsidRPr="00010AD7">
        <w:rPr>
          <w:rFonts w:ascii="Arial" w:hAnsi="Arial" w:cs="Arial"/>
          <w:noProof/>
        </w:rPr>
        <w:t xml:space="preserve"> C</w:t>
      </w:r>
      <w:r w:rsidR="00D712E4">
        <w:rPr>
          <w:rFonts w:ascii="Arial" w:hAnsi="Arial" w:cs="Arial"/>
          <w:noProof/>
        </w:rPr>
        <w:t>ollege</w:t>
      </w:r>
      <w:r w:rsidR="00010AD7" w:rsidRPr="00010AD7">
        <w:rPr>
          <w:rFonts w:ascii="Arial" w:hAnsi="Arial" w:cs="Arial"/>
          <w:noProof/>
        </w:rPr>
        <w:t xml:space="preserve"> of S</w:t>
      </w:r>
      <w:r w:rsidR="00D712E4">
        <w:rPr>
          <w:rFonts w:ascii="Arial" w:hAnsi="Arial" w:cs="Arial"/>
          <w:noProof/>
        </w:rPr>
        <w:t xml:space="preserve">ports </w:t>
      </w:r>
      <w:r w:rsidR="00010AD7" w:rsidRPr="00010AD7">
        <w:rPr>
          <w:rFonts w:ascii="Arial" w:hAnsi="Arial" w:cs="Arial"/>
          <w:noProof/>
        </w:rPr>
        <w:t>M</w:t>
      </w:r>
      <w:r w:rsidR="00D712E4">
        <w:rPr>
          <w:rFonts w:ascii="Arial" w:hAnsi="Arial" w:cs="Arial"/>
          <w:noProof/>
        </w:rPr>
        <w:t>edicine</w:t>
      </w:r>
      <w:r w:rsidR="00010AD7" w:rsidRPr="00010AD7">
        <w:rPr>
          <w:rFonts w:ascii="Arial" w:hAnsi="Arial" w:cs="Arial"/>
          <w:noProof/>
        </w:rPr>
        <w:t xml:space="preserve"> (1998). </w:t>
      </w:r>
      <w:r w:rsidR="00010AD7" w:rsidRPr="00010AD7">
        <w:rPr>
          <w:rFonts w:ascii="Arial" w:hAnsi="Arial" w:cs="Arial"/>
          <w:i/>
          <w:iCs/>
          <w:noProof/>
        </w:rPr>
        <w:t>The recommended quality and quantity of exercise for developing and maintaining cardiorespiratory and muscular fitness and flexibility in healthy adults</w:t>
      </w:r>
      <w:r w:rsidR="00010AD7" w:rsidRPr="00010AD7">
        <w:rPr>
          <w:rFonts w:ascii="Arial" w:hAnsi="Arial" w:cs="Arial"/>
          <w:noProof/>
        </w:rPr>
        <w:t xml:space="preserve">. </w:t>
      </w:r>
      <w:r w:rsidR="00010AD7" w:rsidRPr="00010AD7">
        <w:rPr>
          <w:rFonts w:ascii="Arial" w:hAnsi="Arial" w:cs="Arial"/>
          <w:i/>
          <w:iCs/>
          <w:noProof/>
        </w:rPr>
        <w:t>Medicine and Science in Sports and Exercise</w:t>
      </w:r>
      <w:r w:rsidR="00010AD7" w:rsidRPr="00010AD7">
        <w:rPr>
          <w:rFonts w:ascii="Arial" w:hAnsi="Arial" w:cs="Arial"/>
          <w:noProof/>
        </w:rPr>
        <w:t xml:space="preserve"> (Vol. 30).</w:t>
      </w:r>
    </w:p>
    <w:p w14:paraId="2042A334"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Adamo, K. B., Rutherford, J. a, &amp; Goldfield, G. S. (2010). Effects of interactive video game cycling on overweight and obese adolescent health. </w:t>
      </w:r>
      <w:r w:rsidRPr="00010AD7">
        <w:rPr>
          <w:rFonts w:ascii="Arial" w:hAnsi="Arial" w:cs="Arial"/>
          <w:i/>
          <w:iCs/>
          <w:noProof/>
        </w:rPr>
        <w:t>Applied Physiology, Nutrition, and Metabolism</w:t>
      </w:r>
      <w:r w:rsidRPr="00010AD7">
        <w:rPr>
          <w:rFonts w:ascii="Arial" w:hAnsi="Arial" w:cs="Arial"/>
          <w:noProof/>
        </w:rPr>
        <w:t xml:space="preserve">, </w:t>
      </w:r>
      <w:r w:rsidRPr="00010AD7">
        <w:rPr>
          <w:rFonts w:ascii="Arial" w:hAnsi="Arial" w:cs="Arial"/>
          <w:i/>
          <w:iCs/>
          <w:noProof/>
        </w:rPr>
        <w:t>35</w:t>
      </w:r>
      <w:r w:rsidRPr="00010AD7">
        <w:rPr>
          <w:rFonts w:ascii="Arial" w:hAnsi="Arial" w:cs="Arial"/>
          <w:noProof/>
        </w:rPr>
        <w:t>(6), 805–15. http://doi.org/10.1139/H10-078</w:t>
      </w:r>
    </w:p>
    <w:p w14:paraId="377BBD4F"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Astrand, P. O., &amp; Ryhming, I. . (1954). A Nomogram for Calculation of Aerobic Capacity (Physical Fitness) From Pulse Rate During Submaximal Work. </w:t>
      </w:r>
      <w:r w:rsidRPr="00010AD7">
        <w:rPr>
          <w:rFonts w:ascii="Arial" w:hAnsi="Arial" w:cs="Arial"/>
          <w:i/>
          <w:iCs/>
          <w:noProof/>
        </w:rPr>
        <w:t>Journal of Applied Physiology</w:t>
      </w:r>
      <w:r w:rsidRPr="00010AD7">
        <w:rPr>
          <w:rFonts w:ascii="Arial" w:hAnsi="Arial" w:cs="Arial"/>
          <w:noProof/>
        </w:rPr>
        <w:t xml:space="preserve">, </w:t>
      </w:r>
      <w:r w:rsidRPr="00010AD7">
        <w:rPr>
          <w:rFonts w:ascii="Arial" w:hAnsi="Arial" w:cs="Arial"/>
          <w:i/>
          <w:iCs/>
          <w:noProof/>
        </w:rPr>
        <w:t>7</w:t>
      </w:r>
      <w:r w:rsidRPr="00010AD7">
        <w:rPr>
          <w:rFonts w:ascii="Arial" w:hAnsi="Arial" w:cs="Arial"/>
          <w:noProof/>
        </w:rPr>
        <w:t>(2), 218–221.</w:t>
      </w:r>
    </w:p>
    <w:p w14:paraId="211A5B1D"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Chau, J. Y., Grunseit, A., Midthjell, K., Holmen, J., Holmen, T. L., Bauman, A. E., &amp; van der Ploeg, H. P. (2014). Cross-sectional associations of total sitting and leisure screen time with cardiometabolic risk in adults. Results from the HUNT Study, Norway. </w:t>
      </w:r>
      <w:r w:rsidRPr="00010AD7">
        <w:rPr>
          <w:rFonts w:ascii="Arial" w:hAnsi="Arial" w:cs="Arial"/>
          <w:i/>
          <w:iCs/>
          <w:noProof/>
        </w:rPr>
        <w:t>Journal of Science and Medicine in Sport / Sports Medicine Australia</w:t>
      </w:r>
      <w:r w:rsidRPr="00010AD7">
        <w:rPr>
          <w:rFonts w:ascii="Arial" w:hAnsi="Arial" w:cs="Arial"/>
          <w:noProof/>
        </w:rPr>
        <w:t xml:space="preserve">, </w:t>
      </w:r>
      <w:r w:rsidRPr="00010AD7">
        <w:rPr>
          <w:rFonts w:ascii="Arial" w:hAnsi="Arial" w:cs="Arial"/>
          <w:i/>
          <w:iCs/>
          <w:noProof/>
        </w:rPr>
        <w:t>17</w:t>
      </w:r>
      <w:r w:rsidRPr="00010AD7">
        <w:rPr>
          <w:rFonts w:ascii="Arial" w:hAnsi="Arial" w:cs="Arial"/>
          <w:noProof/>
        </w:rPr>
        <w:t>(1), 78–84. http://doi.org/10.1016/j.jsams.2013.03.004</w:t>
      </w:r>
    </w:p>
    <w:p w14:paraId="0B263218"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Davies, C. a, Vandelanotte, C., Duncan, M. J., &amp; Uffelen, J. G. Z. V. (2012). Associations of physical activity and screen-time on health related quality of life in adults. </w:t>
      </w:r>
      <w:r w:rsidRPr="00010AD7">
        <w:rPr>
          <w:rFonts w:ascii="Arial" w:hAnsi="Arial" w:cs="Arial"/>
          <w:i/>
          <w:iCs/>
          <w:noProof/>
        </w:rPr>
        <w:t>Preventive Medicine</w:t>
      </w:r>
      <w:r w:rsidRPr="00010AD7">
        <w:rPr>
          <w:rFonts w:ascii="Arial" w:hAnsi="Arial" w:cs="Arial"/>
          <w:noProof/>
        </w:rPr>
        <w:t xml:space="preserve">, </w:t>
      </w:r>
      <w:r w:rsidRPr="00010AD7">
        <w:rPr>
          <w:rFonts w:ascii="Arial" w:hAnsi="Arial" w:cs="Arial"/>
          <w:i/>
          <w:iCs/>
          <w:noProof/>
        </w:rPr>
        <w:t>55</w:t>
      </w:r>
      <w:r w:rsidRPr="00010AD7">
        <w:rPr>
          <w:rFonts w:ascii="Arial" w:hAnsi="Arial" w:cs="Arial"/>
          <w:noProof/>
        </w:rPr>
        <w:t>(1), 46–9. http://doi.org/10.1016/j.ypmed.2012.05.003</w:t>
      </w:r>
    </w:p>
    <w:p w14:paraId="535C6BEE"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Drewnowski, A., Mennella, J. a., Johnson, S. L., &amp; Bellisle, F. (2012). Sweetness and Food Preference. </w:t>
      </w:r>
      <w:r w:rsidRPr="00010AD7">
        <w:rPr>
          <w:rFonts w:ascii="Arial" w:hAnsi="Arial" w:cs="Arial"/>
          <w:i/>
          <w:iCs/>
          <w:noProof/>
        </w:rPr>
        <w:t>Journal of Nutrition</w:t>
      </w:r>
      <w:r w:rsidRPr="00010AD7">
        <w:rPr>
          <w:rFonts w:ascii="Arial" w:hAnsi="Arial" w:cs="Arial"/>
          <w:noProof/>
        </w:rPr>
        <w:t xml:space="preserve">, </w:t>
      </w:r>
      <w:r w:rsidRPr="00010AD7">
        <w:rPr>
          <w:rFonts w:ascii="Arial" w:hAnsi="Arial" w:cs="Arial"/>
          <w:i/>
          <w:iCs/>
          <w:noProof/>
        </w:rPr>
        <w:t>142</w:t>
      </w:r>
      <w:r w:rsidRPr="00010AD7">
        <w:rPr>
          <w:rFonts w:ascii="Arial" w:hAnsi="Arial" w:cs="Arial"/>
          <w:noProof/>
        </w:rPr>
        <w:t>(7), 1142S–1148S. http://doi.org/10.3945/jn.111.149575</w:t>
      </w:r>
    </w:p>
    <w:p w14:paraId="1BA55F8E"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lastRenderedPageBreak/>
        <w:t xml:space="preserve">Gama, Z. A. da S., Medeiros, C. A. de S., Dantas, A. V. R., &amp; Souza, T. O. de. (2007). Influência da freqüência de alongamento utilizando facilitação neuromuscular proprioceptiva na flexibilidade dos músculos isquiotibiais. </w:t>
      </w:r>
      <w:r w:rsidRPr="00010AD7">
        <w:rPr>
          <w:rFonts w:ascii="Arial" w:hAnsi="Arial" w:cs="Arial"/>
          <w:i/>
          <w:iCs/>
          <w:noProof/>
        </w:rPr>
        <w:t>Revista Brasileira de Medicina Do Esporte</w:t>
      </w:r>
      <w:r w:rsidRPr="00010AD7">
        <w:rPr>
          <w:rFonts w:ascii="Arial" w:hAnsi="Arial" w:cs="Arial"/>
          <w:noProof/>
        </w:rPr>
        <w:t xml:space="preserve">, </w:t>
      </w:r>
      <w:r w:rsidRPr="00010AD7">
        <w:rPr>
          <w:rFonts w:ascii="Arial" w:hAnsi="Arial" w:cs="Arial"/>
          <w:i/>
          <w:iCs/>
          <w:noProof/>
        </w:rPr>
        <w:t>13</w:t>
      </w:r>
      <w:r w:rsidRPr="00010AD7">
        <w:rPr>
          <w:rFonts w:ascii="Arial" w:hAnsi="Arial" w:cs="Arial"/>
          <w:noProof/>
        </w:rPr>
        <w:t>(1), 33–38. http://doi.org/10.1590/S1517-86922007000100008</w:t>
      </w:r>
    </w:p>
    <w:p w14:paraId="324F991D"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Garber, C. E., Blissmer, B., Deschenes, M. R., Franklin, B. a, Lamonte, M. J., Lee, I.-M., … Swain, D. P. (2011). American College of Sports Medicine position stand. Quantity and quality of exercise for developing and maintaining cardiorespiratory, musculoskeletal, and neuromotor fitness in apparently healthy adults: guidance for prescribing exercise. </w:t>
      </w:r>
      <w:r w:rsidRPr="00010AD7">
        <w:rPr>
          <w:rFonts w:ascii="Arial" w:hAnsi="Arial" w:cs="Arial"/>
          <w:i/>
          <w:iCs/>
          <w:noProof/>
        </w:rPr>
        <w:t>Medicine and Science in Sports and Exercise</w:t>
      </w:r>
      <w:r w:rsidRPr="00010AD7">
        <w:rPr>
          <w:rFonts w:ascii="Arial" w:hAnsi="Arial" w:cs="Arial"/>
          <w:noProof/>
        </w:rPr>
        <w:t xml:space="preserve">, </w:t>
      </w:r>
      <w:r w:rsidRPr="00010AD7">
        <w:rPr>
          <w:rFonts w:ascii="Arial" w:hAnsi="Arial" w:cs="Arial"/>
          <w:i/>
          <w:iCs/>
          <w:noProof/>
        </w:rPr>
        <w:t>43</w:t>
      </w:r>
      <w:r w:rsidRPr="00010AD7">
        <w:rPr>
          <w:rFonts w:ascii="Arial" w:hAnsi="Arial" w:cs="Arial"/>
          <w:noProof/>
        </w:rPr>
        <w:t>(7), 1334–59. http://doi.org/10.1249/MSS.0b013e318213fefb</w:t>
      </w:r>
    </w:p>
    <w:p w14:paraId="32B1AECD"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Graves, L. E., Ridgers, N. D., Atkinson, G., &amp; Atkinson, G. (2010). The effect of active video gaming on children’s physical activity, behavior preferences and body composition. </w:t>
      </w:r>
      <w:r w:rsidRPr="00010AD7">
        <w:rPr>
          <w:rFonts w:ascii="Arial" w:hAnsi="Arial" w:cs="Arial"/>
          <w:i/>
          <w:iCs/>
          <w:noProof/>
        </w:rPr>
        <w:t>Pediatric Exercise Science</w:t>
      </w:r>
      <w:r w:rsidRPr="00010AD7">
        <w:rPr>
          <w:rFonts w:ascii="Arial" w:hAnsi="Arial" w:cs="Arial"/>
          <w:noProof/>
        </w:rPr>
        <w:t xml:space="preserve">, </w:t>
      </w:r>
      <w:r w:rsidRPr="00010AD7">
        <w:rPr>
          <w:rFonts w:ascii="Arial" w:hAnsi="Arial" w:cs="Arial"/>
          <w:i/>
          <w:iCs/>
          <w:noProof/>
        </w:rPr>
        <w:t>22</w:t>
      </w:r>
      <w:r w:rsidRPr="00010AD7">
        <w:rPr>
          <w:rFonts w:ascii="Arial" w:hAnsi="Arial" w:cs="Arial"/>
          <w:noProof/>
        </w:rPr>
        <w:t>(4), 535–546.</w:t>
      </w:r>
    </w:p>
    <w:p w14:paraId="658BA9F7"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Grilo, C. M. (1994). Physical activity and obesity. </w:t>
      </w:r>
      <w:r w:rsidRPr="00010AD7">
        <w:rPr>
          <w:rFonts w:ascii="Arial" w:hAnsi="Arial" w:cs="Arial"/>
          <w:i/>
          <w:iCs/>
          <w:noProof/>
        </w:rPr>
        <w:t>Biomed Pharmacother</w:t>
      </w:r>
      <w:r w:rsidRPr="00010AD7">
        <w:rPr>
          <w:rFonts w:ascii="Arial" w:hAnsi="Arial" w:cs="Arial"/>
          <w:noProof/>
        </w:rPr>
        <w:t xml:space="preserve">, </w:t>
      </w:r>
      <w:r w:rsidRPr="00010AD7">
        <w:rPr>
          <w:rFonts w:ascii="Arial" w:hAnsi="Arial" w:cs="Arial"/>
          <w:i/>
          <w:iCs/>
          <w:noProof/>
        </w:rPr>
        <w:t>48</w:t>
      </w:r>
      <w:r w:rsidRPr="00010AD7">
        <w:rPr>
          <w:rFonts w:ascii="Arial" w:hAnsi="Arial" w:cs="Arial"/>
          <w:noProof/>
        </w:rPr>
        <w:t>(3-4), 127–136.</w:t>
      </w:r>
    </w:p>
    <w:p w14:paraId="3A044B1D"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Grøntved, A., Ried-Larsen, M., Møller, N. C., Kristensen, P. L., Wedderkopp, N., Froberg, K., … Andersen, L. B. (2014). Youth screen-time behaviour is associated with cardiovascular risk in young adulthood: the European Youth Heart Study. </w:t>
      </w:r>
      <w:r w:rsidRPr="00010AD7">
        <w:rPr>
          <w:rFonts w:ascii="Arial" w:hAnsi="Arial" w:cs="Arial"/>
          <w:i/>
          <w:iCs/>
          <w:noProof/>
        </w:rPr>
        <w:t>European Journal of Preventive Cardiology</w:t>
      </w:r>
      <w:r w:rsidRPr="00010AD7">
        <w:rPr>
          <w:rFonts w:ascii="Arial" w:hAnsi="Arial" w:cs="Arial"/>
          <w:noProof/>
        </w:rPr>
        <w:t xml:space="preserve">, </w:t>
      </w:r>
      <w:r w:rsidRPr="00010AD7">
        <w:rPr>
          <w:rFonts w:ascii="Arial" w:hAnsi="Arial" w:cs="Arial"/>
          <w:i/>
          <w:iCs/>
          <w:noProof/>
        </w:rPr>
        <w:t>21</w:t>
      </w:r>
      <w:r w:rsidRPr="00010AD7">
        <w:rPr>
          <w:rFonts w:ascii="Arial" w:hAnsi="Arial" w:cs="Arial"/>
          <w:noProof/>
        </w:rPr>
        <w:t>(1), 49–56.</w:t>
      </w:r>
    </w:p>
    <w:p w14:paraId="51C25DF8"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Haskell, W. L., Lee, I.-M., Pate, R. R., Powell, K. E., Blair, S. N., Franklin, B. a, … Bauman, A. (2007). Physical activity and public health: updated recommendation for adults from the American College of Sports Medicine and the American Heart Association. </w:t>
      </w:r>
      <w:r w:rsidRPr="00010AD7">
        <w:rPr>
          <w:rFonts w:ascii="Arial" w:hAnsi="Arial" w:cs="Arial"/>
          <w:i/>
          <w:iCs/>
          <w:noProof/>
        </w:rPr>
        <w:t>Circulation</w:t>
      </w:r>
      <w:r w:rsidRPr="00010AD7">
        <w:rPr>
          <w:rFonts w:ascii="Arial" w:hAnsi="Arial" w:cs="Arial"/>
          <w:noProof/>
        </w:rPr>
        <w:t xml:space="preserve">, </w:t>
      </w:r>
      <w:r w:rsidRPr="00010AD7">
        <w:rPr>
          <w:rFonts w:ascii="Arial" w:hAnsi="Arial" w:cs="Arial"/>
          <w:i/>
          <w:iCs/>
          <w:noProof/>
        </w:rPr>
        <w:t>116</w:t>
      </w:r>
      <w:r w:rsidRPr="00010AD7">
        <w:rPr>
          <w:rFonts w:ascii="Arial" w:hAnsi="Arial" w:cs="Arial"/>
          <w:noProof/>
        </w:rPr>
        <w:t>(9), 1081–93. http://doi.org/10.1161/CIRCULATIONAHA.107.185649</w:t>
      </w:r>
    </w:p>
    <w:p w14:paraId="289BC30B"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Heyward, V. H. (2004). </w:t>
      </w:r>
      <w:r w:rsidRPr="00010AD7">
        <w:rPr>
          <w:rFonts w:ascii="Arial" w:hAnsi="Arial" w:cs="Arial"/>
          <w:i/>
          <w:iCs/>
          <w:noProof/>
        </w:rPr>
        <w:t>Avaliação Física e Prescrição de Exercício: técnicas avançadas. 4.ed. - Porto Alegre: Artmed</w:t>
      </w:r>
      <w:r w:rsidRPr="00010AD7">
        <w:rPr>
          <w:rFonts w:ascii="Arial" w:hAnsi="Arial" w:cs="Arial"/>
          <w:noProof/>
        </w:rPr>
        <w:t>.</w:t>
      </w:r>
    </w:p>
    <w:p w14:paraId="7A964F90"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Lee, S., &amp; Shin, S. (2013). Effectiveness of virtual reality using video gaming technology in elderly adults with diabetes mellitus. </w:t>
      </w:r>
      <w:r w:rsidRPr="00010AD7">
        <w:rPr>
          <w:rFonts w:ascii="Arial" w:hAnsi="Arial" w:cs="Arial"/>
          <w:i/>
          <w:iCs/>
          <w:noProof/>
        </w:rPr>
        <w:t>Diabetes Technology &amp; Therapeutics</w:t>
      </w:r>
      <w:r w:rsidRPr="00010AD7">
        <w:rPr>
          <w:rFonts w:ascii="Arial" w:hAnsi="Arial" w:cs="Arial"/>
          <w:noProof/>
        </w:rPr>
        <w:t xml:space="preserve">, </w:t>
      </w:r>
      <w:r w:rsidRPr="00010AD7">
        <w:rPr>
          <w:rFonts w:ascii="Arial" w:hAnsi="Arial" w:cs="Arial"/>
          <w:i/>
          <w:iCs/>
          <w:noProof/>
        </w:rPr>
        <w:t>15</w:t>
      </w:r>
      <w:r w:rsidRPr="00010AD7">
        <w:rPr>
          <w:rFonts w:ascii="Arial" w:hAnsi="Arial" w:cs="Arial"/>
          <w:noProof/>
        </w:rPr>
        <w:t>(6), 489–96. http://doi.org/10.1089/dia.2013.0050</w:t>
      </w:r>
    </w:p>
    <w:p w14:paraId="73774DF5"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Lieberman, D. a, Chamberlin, B., Medina, E., Franklin, B. a, Sanner, B. M., &amp; Vafiadis, D. K. (2011). The power of play: Innovations in Getting Active Summit 2011: a science panel proceedings report from the American Heart Association. </w:t>
      </w:r>
      <w:r w:rsidRPr="00010AD7">
        <w:rPr>
          <w:rFonts w:ascii="Arial" w:hAnsi="Arial" w:cs="Arial"/>
          <w:i/>
          <w:iCs/>
          <w:noProof/>
        </w:rPr>
        <w:t>Circulation</w:t>
      </w:r>
      <w:r w:rsidRPr="00010AD7">
        <w:rPr>
          <w:rFonts w:ascii="Arial" w:hAnsi="Arial" w:cs="Arial"/>
          <w:noProof/>
        </w:rPr>
        <w:t xml:space="preserve">, </w:t>
      </w:r>
      <w:r w:rsidRPr="00010AD7">
        <w:rPr>
          <w:rFonts w:ascii="Arial" w:hAnsi="Arial" w:cs="Arial"/>
          <w:i/>
          <w:iCs/>
          <w:noProof/>
        </w:rPr>
        <w:t>123</w:t>
      </w:r>
      <w:r w:rsidRPr="00010AD7">
        <w:rPr>
          <w:rFonts w:ascii="Arial" w:hAnsi="Arial" w:cs="Arial"/>
          <w:noProof/>
        </w:rPr>
        <w:t>(21), 2507–16. http://doi.org/10.1161/CIR.0b013e318219661d</w:t>
      </w:r>
    </w:p>
    <w:p w14:paraId="42F69994"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Lohman, T. G., Ring, K., Pfeiffer, K., Camhi, S., Pratt, C., Pate, R., &amp; Webber, L. S. (2008). Relationships among fitness, body composition, and physical activity. </w:t>
      </w:r>
      <w:r w:rsidRPr="00010AD7">
        <w:rPr>
          <w:rFonts w:ascii="Arial" w:hAnsi="Arial" w:cs="Arial"/>
          <w:i/>
          <w:iCs/>
          <w:noProof/>
        </w:rPr>
        <w:t>Medicine and Science in Sport and Exercise</w:t>
      </w:r>
      <w:r w:rsidRPr="00010AD7">
        <w:rPr>
          <w:rFonts w:ascii="Arial" w:hAnsi="Arial" w:cs="Arial"/>
          <w:noProof/>
        </w:rPr>
        <w:t xml:space="preserve">, </w:t>
      </w:r>
      <w:r w:rsidRPr="00010AD7">
        <w:rPr>
          <w:rFonts w:ascii="Arial" w:hAnsi="Arial" w:cs="Arial"/>
          <w:i/>
          <w:iCs/>
          <w:noProof/>
        </w:rPr>
        <w:t>40</w:t>
      </w:r>
      <w:r w:rsidRPr="00010AD7">
        <w:rPr>
          <w:rFonts w:ascii="Arial" w:hAnsi="Arial" w:cs="Arial"/>
          <w:noProof/>
        </w:rPr>
        <w:t>(6), 1163–1170. http://doi.org/10.1249/MSS.0b013e318165c86b.Relationships</w:t>
      </w:r>
    </w:p>
    <w:p w14:paraId="096E9A10"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lastRenderedPageBreak/>
        <w:t xml:space="preserve">Machado, C. H., Silva, A., Horta, P. M., Lopes, A. C. S., &amp; Santos, L. C. dos. (2013). Efetividade de uma intervenção nutricional associada à prática de atividade física. </w:t>
      </w:r>
      <w:r w:rsidRPr="00010AD7">
        <w:rPr>
          <w:rFonts w:ascii="Arial" w:hAnsi="Arial" w:cs="Arial"/>
          <w:i/>
          <w:iCs/>
          <w:noProof/>
        </w:rPr>
        <w:t>Caderno de Saúde Coletiva</w:t>
      </w:r>
      <w:r w:rsidRPr="00010AD7">
        <w:rPr>
          <w:rFonts w:ascii="Arial" w:hAnsi="Arial" w:cs="Arial"/>
          <w:noProof/>
        </w:rPr>
        <w:t xml:space="preserve">, </w:t>
      </w:r>
      <w:r w:rsidRPr="00010AD7">
        <w:rPr>
          <w:rFonts w:ascii="Arial" w:hAnsi="Arial" w:cs="Arial"/>
          <w:i/>
          <w:iCs/>
          <w:noProof/>
        </w:rPr>
        <w:t>21</w:t>
      </w:r>
      <w:r w:rsidRPr="00010AD7">
        <w:rPr>
          <w:rFonts w:ascii="Arial" w:hAnsi="Arial" w:cs="Arial"/>
          <w:noProof/>
        </w:rPr>
        <w:t>(2), 148–153.</w:t>
      </w:r>
    </w:p>
    <w:p w14:paraId="7318FC60"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Maddison, R., Foley, L., Mhurchu, C. N., Jiang, Y., Jull, A., Prapavessis, H., … Rodgers, A. (2011). Effects of active video games on body composition : a randomized controlled trial. </w:t>
      </w:r>
      <w:r w:rsidRPr="00010AD7">
        <w:rPr>
          <w:rFonts w:ascii="Arial" w:hAnsi="Arial" w:cs="Arial"/>
          <w:i/>
          <w:iCs/>
          <w:noProof/>
        </w:rPr>
        <w:t>The American Journal of Clinical Nutrition</w:t>
      </w:r>
      <w:r w:rsidRPr="00010AD7">
        <w:rPr>
          <w:rFonts w:ascii="Arial" w:hAnsi="Arial" w:cs="Arial"/>
          <w:noProof/>
        </w:rPr>
        <w:t xml:space="preserve">, </w:t>
      </w:r>
      <w:r w:rsidRPr="00010AD7">
        <w:rPr>
          <w:rFonts w:ascii="Arial" w:hAnsi="Arial" w:cs="Arial"/>
          <w:i/>
          <w:iCs/>
          <w:noProof/>
        </w:rPr>
        <w:t>94</w:t>
      </w:r>
      <w:r w:rsidRPr="00010AD7">
        <w:rPr>
          <w:rFonts w:ascii="Arial" w:hAnsi="Arial" w:cs="Arial"/>
          <w:noProof/>
        </w:rPr>
        <w:t>(6), 156–163. http://doi.org/10.3945/ajcn.110.009142.INTRODUCTION</w:t>
      </w:r>
    </w:p>
    <w:p w14:paraId="2096E14B"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Maior, A. S., &amp; Alves, A. (2003). A contribuição dos fatores neurais em fases iniciais do treinamento de força muscular : uma revisão bibliográfica. </w:t>
      </w:r>
      <w:r w:rsidRPr="00010AD7">
        <w:rPr>
          <w:rFonts w:ascii="Arial" w:hAnsi="Arial" w:cs="Arial"/>
          <w:i/>
          <w:iCs/>
          <w:noProof/>
        </w:rPr>
        <w:t>Revista Motriz</w:t>
      </w:r>
      <w:r w:rsidRPr="00010AD7">
        <w:rPr>
          <w:rFonts w:ascii="Arial" w:hAnsi="Arial" w:cs="Arial"/>
          <w:noProof/>
        </w:rPr>
        <w:t xml:space="preserve">, </w:t>
      </w:r>
      <w:r w:rsidRPr="00010AD7">
        <w:rPr>
          <w:rFonts w:ascii="Arial" w:hAnsi="Arial" w:cs="Arial"/>
          <w:i/>
          <w:iCs/>
          <w:noProof/>
        </w:rPr>
        <w:t>9</w:t>
      </w:r>
      <w:r w:rsidRPr="00010AD7">
        <w:rPr>
          <w:rFonts w:ascii="Arial" w:hAnsi="Arial" w:cs="Arial"/>
          <w:noProof/>
        </w:rPr>
        <w:t>(3), 161–168.</w:t>
      </w:r>
    </w:p>
    <w:p w14:paraId="574DBBCF"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Meirelles, C. D. M., &amp; Gomes, P. S. C. (2004). Efeitos agudos da atividade contra-resistência sobre o gasto energético: revisitando o impacto das principais variáveis. </w:t>
      </w:r>
      <w:r w:rsidRPr="00010AD7">
        <w:rPr>
          <w:rFonts w:ascii="Arial" w:hAnsi="Arial" w:cs="Arial"/>
          <w:i/>
          <w:iCs/>
          <w:noProof/>
        </w:rPr>
        <w:t>Revista Brasileira de Medicina Do Esporte</w:t>
      </w:r>
      <w:r w:rsidRPr="00010AD7">
        <w:rPr>
          <w:rFonts w:ascii="Arial" w:hAnsi="Arial" w:cs="Arial"/>
          <w:noProof/>
        </w:rPr>
        <w:t xml:space="preserve">, </w:t>
      </w:r>
      <w:r w:rsidRPr="00010AD7">
        <w:rPr>
          <w:rFonts w:ascii="Arial" w:hAnsi="Arial" w:cs="Arial"/>
          <w:i/>
          <w:iCs/>
          <w:noProof/>
        </w:rPr>
        <w:t>10</w:t>
      </w:r>
      <w:r w:rsidRPr="00010AD7">
        <w:rPr>
          <w:rFonts w:ascii="Arial" w:hAnsi="Arial" w:cs="Arial"/>
          <w:noProof/>
        </w:rPr>
        <w:t>(21), 122–130. http://doi.org/10.1590/S1517-86922004000200006</w:t>
      </w:r>
    </w:p>
    <w:p w14:paraId="5C2ACB90"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Mendonça, C. P., &amp; Anjos, L. A. (2004). Aspectos das práticas alimentares e da atividade física como determinantes do crescimento do sobrepeso. </w:t>
      </w:r>
      <w:r w:rsidRPr="00010AD7">
        <w:rPr>
          <w:rFonts w:ascii="Arial" w:hAnsi="Arial" w:cs="Arial"/>
          <w:i/>
          <w:iCs/>
          <w:noProof/>
        </w:rPr>
        <w:t>Cad. Saúde Pública</w:t>
      </w:r>
      <w:r w:rsidRPr="00010AD7">
        <w:rPr>
          <w:rFonts w:ascii="Arial" w:hAnsi="Arial" w:cs="Arial"/>
          <w:noProof/>
        </w:rPr>
        <w:t xml:space="preserve">, </w:t>
      </w:r>
      <w:r w:rsidRPr="00010AD7">
        <w:rPr>
          <w:rFonts w:ascii="Arial" w:hAnsi="Arial" w:cs="Arial"/>
          <w:i/>
          <w:iCs/>
          <w:noProof/>
        </w:rPr>
        <w:t>20</w:t>
      </w:r>
      <w:r w:rsidRPr="00010AD7">
        <w:rPr>
          <w:rFonts w:ascii="Arial" w:hAnsi="Arial" w:cs="Arial"/>
          <w:noProof/>
        </w:rPr>
        <w:t>(3), 698–709.</w:t>
      </w:r>
    </w:p>
    <w:p w14:paraId="70D04B92"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Pate, R. R. (1988). The Evolving Definition of Physical Fitness. </w:t>
      </w:r>
      <w:r w:rsidRPr="00010AD7">
        <w:rPr>
          <w:rFonts w:ascii="Arial" w:hAnsi="Arial" w:cs="Arial"/>
          <w:i/>
          <w:iCs/>
          <w:noProof/>
        </w:rPr>
        <w:t>Quest</w:t>
      </w:r>
      <w:r w:rsidRPr="00010AD7">
        <w:rPr>
          <w:rFonts w:ascii="Arial" w:hAnsi="Arial" w:cs="Arial"/>
          <w:noProof/>
        </w:rPr>
        <w:t>.</w:t>
      </w:r>
    </w:p>
    <w:p w14:paraId="01F00E56"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Peng, W., Crouse, J. C., &amp; Lin, J.-H. (2012). Using active video games for physical activity promotion: a systematic review of the current state of research. </w:t>
      </w:r>
      <w:r w:rsidRPr="00010AD7">
        <w:rPr>
          <w:rFonts w:ascii="Arial" w:hAnsi="Arial" w:cs="Arial"/>
          <w:i/>
          <w:iCs/>
          <w:noProof/>
        </w:rPr>
        <w:t>Health Education &amp; Behavior : The Official Publication of the Society for Public Health Education</w:t>
      </w:r>
      <w:r w:rsidRPr="00010AD7">
        <w:rPr>
          <w:rFonts w:ascii="Arial" w:hAnsi="Arial" w:cs="Arial"/>
          <w:noProof/>
        </w:rPr>
        <w:t xml:space="preserve">, </w:t>
      </w:r>
      <w:r w:rsidRPr="00010AD7">
        <w:rPr>
          <w:rFonts w:ascii="Arial" w:hAnsi="Arial" w:cs="Arial"/>
          <w:i/>
          <w:iCs/>
          <w:noProof/>
        </w:rPr>
        <w:t>40</w:t>
      </w:r>
      <w:r w:rsidRPr="00010AD7">
        <w:rPr>
          <w:rFonts w:ascii="Arial" w:hAnsi="Arial" w:cs="Arial"/>
          <w:noProof/>
        </w:rPr>
        <w:t>(2), 171–92. http://doi.org/10.1177/1090198112444956</w:t>
      </w:r>
    </w:p>
    <w:p w14:paraId="7162BB1A"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Pollock, M. L., &amp; Wilmore, J. H. (1993). </w:t>
      </w:r>
      <w:r w:rsidRPr="00010AD7">
        <w:rPr>
          <w:rFonts w:ascii="Arial" w:hAnsi="Arial" w:cs="Arial"/>
          <w:i/>
          <w:iCs/>
          <w:noProof/>
        </w:rPr>
        <w:t>Exercícios na Saúde e na Doença: Avaliação e Prescrição para Reabilitação. 2. ed. Rio de Janeiro: Medsi</w:t>
      </w:r>
      <w:r w:rsidRPr="00010AD7">
        <w:rPr>
          <w:rFonts w:ascii="Arial" w:hAnsi="Arial" w:cs="Arial"/>
          <w:noProof/>
        </w:rPr>
        <w:t>.</w:t>
      </w:r>
    </w:p>
    <w:p w14:paraId="73B0C7AF"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Rodrigues, B. S., Pagnussat, A. de S., &amp; Chiquetti, E. M. dos S. (2012). Efeitos da Realidade Virtual em Paciente Adulto eom Paralisia Braquial Obstétrica. </w:t>
      </w:r>
      <w:r w:rsidRPr="00010AD7">
        <w:rPr>
          <w:rFonts w:ascii="Arial" w:hAnsi="Arial" w:cs="Arial"/>
          <w:i/>
          <w:iCs/>
          <w:noProof/>
        </w:rPr>
        <w:t>Revista Neurociencias</w:t>
      </w:r>
      <w:r w:rsidRPr="00010AD7">
        <w:rPr>
          <w:rFonts w:ascii="Arial" w:hAnsi="Arial" w:cs="Arial"/>
          <w:noProof/>
        </w:rPr>
        <w:t xml:space="preserve">, </w:t>
      </w:r>
      <w:r w:rsidRPr="00010AD7">
        <w:rPr>
          <w:rFonts w:ascii="Arial" w:hAnsi="Arial" w:cs="Arial"/>
          <w:i/>
          <w:iCs/>
          <w:noProof/>
        </w:rPr>
        <w:t>20</w:t>
      </w:r>
      <w:r w:rsidRPr="00010AD7">
        <w:rPr>
          <w:rFonts w:ascii="Arial" w:hAnsi="Arial" w:cs="Arial"/>
          <w:noProof/>
        </w:rPr>
        <w:t>(4), 567–575. http://doi.org/10.4181/RNC.2012.20.720.9p</w:t>
      </w:r>
    </w:p>
    <w:p w14:paraId="5FE9836D"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Santos, C. F. Dos, &amp; Domingues, C. A. (2008). Avaliação pré e pós-mobilização neural para ganho de ADM em flexão do quadril por meio do alongamento dos isquiotibiais. </w:t>
      </w:r>
      <w:r w:rsidRPr="00010AD7">
        <w:rPr>
          <w:rFonts w:ascii="Arial" w:hAnsi="Arial" w:cs="Arial"/>
          <w:i/>
          <w:iCs/>
          <w:noProof/>
        </w:rPr>
        <w:t>ConScientiae Saúde</w:t>
      </w:r>
      <w:r w:rsidRPr="00010AD7">
        <w:rPr>
          <w:rFonts w:ascii="Arial" w:hAnsi="Arial" w:cs="Arial"/>
          <w:noProof/>
        </w:rPr>
        <w:t xml:space="preserve">, </w:t>
      </w:r>
      <w:r w:rsidRPr="00010AD7">
        <w:rPr>
          <w:rFonts w:ascii="Arial" w:hAnsi="Arial" w:cs="Arial"/>
          <w:i/>
          <w:iCs/>
          <w:noProof/>
        </w:rPr>
        <w:t>7</w:t>
      </w:r>
      <w:r w:rsidRPr="00010AD7">
        <w:rPr>
          <w:rFonts w:ascii="Arial" w:hAnsi="Arial" w:cs="Arial"/>
          <w:noProof/>
        </w:rPr>
        <w:t>(4), 487–495. http://doi.org/10.5585/conssaude.v7i4.1389</w:t>
      </w:r>
    </w:p>
    <w:p w14:paraId="1C63DA5F"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Stewart, A., Marfell-Jones, M., Olds, T., &amp; Ridder, de H. (2001). </w:t>
      </w:r>
      <w:r w:rsidRPr="00010AD7">
        <w:rPr>
          <w:rFonts w:ascii="Arial" w:hAnsi="Arial" w:cs="Arial"/>
          <w:i/>
          <w:iCs/>
          <w:noProof/>
        </w:rPr>
        <w:t>International Society for the Advancement of Kinantropometry. International Standards for Anthropometric Assessment. Australia</w:t>
      </w:r>
      <w:r w:rsidRPr="00010AD7">
        <w:rPr>
          <w:rFonts w:ascii="Arial" w:hAnsi="Arial" w:cs="Arial"/>
          <w:noProof/>
        </w:rPr>
        <w:t>.</w:t>
      </w:r>
    </w:p>
    <w:p w14:paraId="3DBD25F6" w14:textId="77777777" w:rsidR="00010AD7" w:rsidRPr="00010AD7" w:rsidRDefault="00010AD7">
      <w:pPr>
        <w:pStyle w:val="NormalWeb"/>
        <w:ind w:left="480" w:hanging="480"/>
        <w:divId w:val="1252468904"/>
        <w:rPr>
          <w:rFonts w:ascii="Arial" w:hAnsi="Arial" w:cs="Arial"/>
          <w:noProof/>
        </w:rPr>
      </w:pPr>
      <w:r w:rsidRPr="00010AD7">
        <w:rPr>
          <w:rFonts w:ascii="Arial" w:hAnsi="Arial" w:cs="Arial"/>
          <w:noProof/>
        </w:rPr>
        <w:t xml:space="preserve">Warburton, D. E. R., Bredin, S. S. D., Horita, L. T. L., Zbogar, D., Scott, J. M., Esch, B. T. a, &amp; Rhodes, R. E. (2007). The health benefits of interactive video game exercise. </w:t>
      </w:r>
      <w:r w:rsidRPr="00010AD7">
        <w:rPr>
          <w:rFonts w:ascii="Arial" w:hAnsi="Arial" w:cs="Arial"/>
          <w:i/>
          <w:iCs/>
          <w:noProof/>
        </w:rPr>
        <w:t>Applied Physiology, Nutrition, and Metabolism</w:t>
      </w:r>
      <w:r w:rsidRPr="00010AD7">
        <w:rPr>
          <w:rFonts w:ascii="Arial" w:hAnsi="Arial" w:cs="Arial"/>
          <w:noProof/>
        </w:rPr>
        <w:t xml:space="preserve">, </w:t>
      </w:r>
      <w:r w:rsidRPr="00010AD7">
        <w:rPr>
          <w:rFonts w:ascii="Arial" w:hAnsi="Arial" w:cs="Arial"/>
          <w:i/>
          <w:iCs/>
          <w:noProof/>
        </w:rPr>
        <w:t>32</w:t>
      </w:r>
      <w:r w:rsidRPr="00010AD7">
        <w:rPr>
          <w:rFonts w:ascii="Arial" w:hAnsi="Arial" w:cs="Arial"/>
          <w:noProof/>
        </w:rPr>
        <w:t>(4), 655–63. http://doi.org/10.1139/H07-038</w:t>
      </w:r>
    </w:p>
    <w:p w14:paraId="7D100DFF" w14:textId="77777777" w:rsidR="009D2A91" w:rsidRDefault="009D2A91" w:rsidP="00623CDF">
      <w:pPr>
        <w:spacing w:after="0"/>
        <w:rPr>
          <w:b/>
        </w:rPr>
      </w:pPr>
      <w:r>
        <w:rPr>
          <w:b/>
        </w:rPr>
        <w:lastRenderedPageBreak/>
        <w:fldChar w:fldCharType="end"/>
      </w:r>
    </w:p>
    <w:p w14:paraId="137AA4F9" w14:textId="77777777" w:rsidR="008B44D2" w:rsidRDefault="008B44D2" w:rsidP="00623CDF">
      <w:pPr>
        <w:spacing w:after="0"/>
        <w:rPr>
          <w:b/>
        </w:rPr>
      </w:pPr>
    </w:p>
    <w:p w14:paraId="63179443" w14:textId="77777777" w:rsidR="008B44D2" w:rsidRDefault="008B44D2" w:rsidP="00623CDF">
      <w:pPr>
        <w:spacing w:after="0"/>
        <w:rPr>
          <w:b/>
        </w:rPr>
      </w:pPr>
    </w:p>
    <w:p w14:paraId="1DC6CCB8" w14:textId="48251293" w:rsidR="008B44D2" w:rsidRDefault="008B44D2" w:rsidP="008B44D2">
      <w:pPr>
        <w:spacing w:after="0"/>
        <w:jc w:val="center"/>
        <w:rPr>
          <w:b/>
        </w:rPr>
      </w:pPr>
      <w:r>
        <w:rPr>
          <w:b/>
        </w:rPr>
        <w:t>ANEXOS</w:t>
      </w:r>
    </w:p>
    <w:p w14:paraId="4FC4B373" w14:textId="77777777" w:rsidR="008B44D2" w:rsidRDefault="008B44D2" w:rsidP="008B44D2">
      <w:pPr>
        <w:spacing w:after="0"/>
        <w:jc w:val="center"/>
        <w:rPr>
          <w:b/>
        </w:rPr>
      </w:pPr>
    </w:p>
    <w:p w14:paraId="6E402DA9" w14:textId="77777777" w:rsidR="008B44D2" w:rsidRDefault="008B44D2" w:rsidP="00623CDF">
      <w:pPr>
        <w:spacing w:after="0"/>
        <w:rPr>
          <w:b/>
        </w:rPr>
      </w:pPr>
    </w:p>
    <w:p w14:paraId="7170A14D" w14:textId="77777777" w:rsidR="008B44D2" w:rsidRPr="008764D0" w:rsidRDefault="008B44D2" w:rsidP="008B44D2">
      <w:pPr>
        <w:pStyle w:val="Legenda"/>
        <w:spacing w:after="0"/>
        <w:ind w:left="-426" w:firstLine="426"/>
        <w:rPr>
          <w:rFonts w:cs="Arial"/>
          <w:i w:val="0"/>
          <w:color w:val="auto"/>
          <w:sz w:val="20"/>
          <w:szCs w:val="24"/>
        </w:rPr>
      </w:pPr>
      <w:bookmarkStart w:id="0" w:name="_Toc407303315"/>
      <w:r w:rsidRPr="008764D0">
        <w:rPr>
          <w:rFonts w:cs="Arial"/>
          <w:b/>
          <w:i w:val="0"/>
          <w:color w:val="auto"/>
          <w:sz w:val="20"/>
          <w:szCs w:val="24"/>
        </w:rPr>
        <w:t>Tabela 1</w:t>
      </w:r>
      <w:r w:rsidRPr="008764D0">
        <w:rPr>
          <w:rFonts w:cs="Arial"/>
          <w:i w:val="0"/>
          <w:color w:val="auto"/>
          <w:sz w:val="20"/>
          <w:szCs w:val="24"/>
        </w:rPr>
        <w:t xml:space="preserve"> Característica antropométrica, da composição corporal e metabólica dos grupos</w:t>
      </w:r>
      <w:r>
        <w:rPr>
          <w:rFonts w:cs="Arial"/>
          <w:i w:val="0"/>
          <w:color w:val="auto"/>
          <w:sz w:val="20"/>
          <w:szCs w:val="24"/>
        </w:rPr>
        <w:t xml:space="preserve"> no momento pré intervenção</w:t>
      </w:r>
      <w:r w:rsidRPr="008764D0">
        <w:rPr>
          <w:rFonts w:cs="Arial"/>
          <w:i w:val="0"/>
          <w:color w:val="auto"/>
          <w:sz w:val="20"/>
          <w:szCs w:val="24"/>
        </w:rPr>
        <w:t xml:space="preserve"> (n=20).</w:t>
      </w:r>
      <w:bookmarkEnd w:id="0"/>
    </w:p>
    <w:tbl>
      <w:tblPr>
        <w:tblStyle w:val="Tabelacomgrade"/>
        <w:tblW w:w="6946" w:type="dxa"/>
        <w:jc w:val="center"/>
        <w:tblLayout w:type="fixed"/>
        <w:tblLook w:val="04A0" w:firstRow="1" w:lastRow="0" w:firstColumn="1" w:lastColumn="0" w:noHBand="0" w:noVBand="1"/>
      </w:tblPr>
      <w:tblGrid>
        <w:gridCol w:w="3120"/>
        <w:gridCol w:w="1275"/>
        <w:gridCol w:w="1275"/>
        <w:gridCol w:w="1276"/>
      </w:tblGrid>
      <w:tr w:rsidR="008B44D2" w:rsidRPr="008E2EDF" w14:paraId="4DBA8384" w14:textId="77777777" w:rsidTr="008B44D2">
        <w:trPr>
          <w:jc w:val="center"/>
        </w:trPr>
        <w:tc>
          <w:tcPr>
            <w:tcW w:w="3120" w:type="dxa"/>
            <w:tcBorders>
              <w:top w:val="nil"/>
              <w:left w:val="nil"/>
              <w:bottom w:val="single" w:sz="4" w:space="0" w:color="auto"/>
              <w:right w:val="nil"/>
            </w:tcBorders>
          </w:tcPr>
          <w:p w14:paraId="08E8FC88" w14:textId="77777777" w:rsidR="008B44D2" w:rsidRPr="008E2EDF" w:rsidRDefault="008B44D2" w:rsidP="008B44D2">
            <w:pPr>
              <w:ind w:left="-534"/>
              <w:jc w:val="center"/>
              <w:rPr>
                <w:rFonts w:cs="Arial"/>
                <w:sz w:val="20"/>
                <w:szCs w:val="20"/>
              </w:rPr>
            </w:pPr>
            <w:r w:rsidRPr="008E2EDF">
              <w:rPr>
                <w:rFonts w:cs="Arial"/>
                <w:sz w:val="20"/>
                <w:szCs w:val="20"/>
              </w:rPr>
              <w:t xml:space="preserve">Variável </w:t>
            </w:r>
          </w:p>
        </w:tc>
        <w:tc>
          <w:tcPr>
            <w:tcW w:w="1275" w:type="dxa"/>
            <w:tcBorders>
              <w:top w:val="nil"/>
              <w:left w:val="nil"/>
              <w:bottom w:val="single" w:sz="4" w:space="0" w:color="auto"/>
              <w:right w:val="nil"/>
            </w:tcBorders>
          </w:tcPr>
          <w:p w14:paraId="6D2CB3E9" w14:textId="77777777" w:rsidR="008B44D2" w:rsidRPr="008E2EDF" w:rsidRDefault="008B44D2" w:rsidP="008B44D2">
            <w:pPr>
              <w:jc w:val="center"/>
              <w:rPr>
                <w:rFonts w:cs="Arial"/>
                <w:sz w:val="20"/>
                <w:szCs w:val="20"/>
              </w:rPr>
            </w:pPr>
            <w:r>
              <w:rPr>
                <w:rFonts w:cs="Arial"/>
                <w:sz w:val="20"/>
                <w:szCs w:val="20"/>
              </w:rPr>
              <w:t>GC</w:t>
            </w:r>
            <w:r w:rsidRPr="008E2EDF">
              <w:rPr>
                <w:rFonts w:cs="Arial"/>
                <w:sz w:val="20"/>
                <w:szCs w:val="20"/>
              </w:rPr>
              <w:t xml:space="preserve"> (n=7)</w:t>
            </w:r>
          </w:p>
        </w:tc>
        <w:tc>
          <w:tcPr>
            <w:tcW w:w="1275" w:type="dxa"/>
            <w:tcBorders>
              <w:top w:val="nil"/>
              <w:left w:val="nil"/>
              <w:bottom w:val="single" w:sz="4" w:space="0" w:color="auto"/>
              <w:right w:val="nil"/>
            </w:tcBorders>
          </w:tcPr>
          <w:p w14:paraId="66FEEEEC" w14:textId="77777777" w:rsidR="008B44D2" w:rsidRPr="008E2EDF" w:rsidRDefault="008B44D2" w:rsidP="008B44D2">
            <w:pPr>
              <w:jc w:val="center"/>
              <w:rPr>
                <w:rFonts w:cs="Arial"/>
                <w:sz w:val="20"/>
                <w:szCs w:val="20"/>
              </w:rPr>
            </w:pPr>
            <w:r w:rsidRPr="008E2EDF">
              <w:rPr>
                <w:rFonts w:cs="Arial"/>
                <w:sz w:val="20"/>
                <w:szCs w:val="20"/>
              </w:rPr>
              <w:t>GET (n=6)</w:t>
            </w:r>
          </w:p>
        </w:tc>
        <w:tc>
          <w:tcPr>
            <w:tcW w:w="1276" w:type="dxa"/>
            <w:tcBorders>
              <w:top w:val="nil"/>
              <w:left w:val="nil"/>
              <w:bottom w:val="single" w:sz="4" w:space="0" w:color="auto"/>
              <w:right w:val="nil"/>
            </w:tcBorders>
          </w:tcPr>
          <w:p w14:paraId="5D20C88C" w14:textId="77777777" w:rsidR="008B44D2" w:rsidRPr="008E2EDF" w:rsidRDefault="008B44D2" w:rsidP="008B44D2">
            <w:pPr>
              <w:rPr>
                <w:rFonts w:cs="Arial"/>
                <w:sz w:val="20"/>
                <w:szCs w:val="20"/>
              </w:rPr>
            </w:pPr>
            <w:r>
              <w:rPr>
                <w:rFonts w:cs="Arial"/>
                <w:sz w:val="20"/>
                <w:szCs w:val="20"/>
              </w:rPr>
              <w:t>GEN</w:t>
            </w:r>
            <w:r w:rsidRPr="008E2EDF">
              <w:rPr>
                <w:rFonts w:cs="Arial"/>
                <w:sz w:val="20"/>
                <w:szCs w:val="20"/>
              </w:rPr>
              <w:t xml:space="preserve"> (n=7)</w:t>
            </w:r>
          </w:p>
        </w:tc>
      </w:tr>
      <w:tr w:rsidR="008B44D2" w:rsidRPr="008E2EDF" w14:paraId="3798A335" w14:textId="77777777" w:rsidTr="008B44D2">
        <w:trPr>
          <w:jc w:val="center"/>
        </w:trPr>
        <w:tc>
          <w:tcPr>
            <w:tcW w:w="3120" w:type="dxa"/>
            <w:tcBorders>
              <w:top w:val="single" w:sz="4" w:space="0" w:color="auto"/>
              <w:left w:val="nil"/>
              <w:bottom w:val="nil"/>
              <w:right w:val="nil"/>
            </w:tcBorders>
          </w:tcPr>
          <w:p w14:paraId="075444EF" w14:textId="77777777" w:rsidR="008B44D2" w:rsidRPr="008E2EDF" w:rsidRDefault="008B44D2" w:rsidP="008B44D2">
            <w:pPr>
              <w:rPr>
                <w:rFonts w:cs="Arial"/>
                <w:sz w:val="20"/>
                <w:szCs w:val="20"/>
              </w:rPr>
            </w:pPr>
            <w:r w:rsidRPr="008E2EDF">
              <w:rPr>
                <w:rFonts w:cs="Arial"/>
                <w:sz w:val="20"/>
                <w:szCs w:val="20"/>
              </w:rPr>
              <w:t>Idade (anos)</w:t>
            </w:r>
          </w:p>
        </w:tc>
        <w:tc>
          <w:tcPr>
            <w:tcW w:w="1275" w:type="dxa"/>
            <w:tcBorders>
              <w:top w:val="single" w:sz="4" w:space="0" w:color="auto"/>
              <w:left w:val="nil"/>
              <w:bottom w:val="nil"/>
              <w:right w:val="nil"/>
            </w:tcBorders>
          </w:tcPr>
          <w:p w14:paraId="46E54078" w14:textId="77777777" w:rsidR="008B44D2" w:rsidRPr="008E2EDF" w:rsidRDefault="008B44D2" w:rsidP="008B44D2">
            <w:pPr>
              <w:jc w:val="center"/>
              <w:rPr>
                <w:rFonts w:cs="Arial"/>
                <w:sz w:val="20"/>
                <w:szCs w:val="20"/>
              </w:rPr>
            </w:pPr>
            <w:r w:rsidRPr="008E2EDF">
              <w:rPr>
                <w:rFonts w:cs="Arial"/>
                <w:sz w:val="20"/>
                <w:szCs w:val="20"/>
              </w:rPr>
              <w:t>20,6 ± 2,8</w:t>
            </w:r>
          </w:p>
        </w:tc>
        <w:tc>
          <w:tcPr>
            <w:tcW w:w="1275" w:type="dxa"/>
            <w:tcBorders>
              <w:top w:val="single" w:sz="4" w:space="0" w:color="auto"/>
              <w:left w:val="nil"/>
              <w:bottom w:val="nil"/>
              <w:right w:val="nil"/>
            </w:tcBorders>
          </w:tcPr>
          <w:p w14:paraId="63E7058C" w14:textId="77777777" w:rsidR="008B44D2" w:rsidRPr="008E2EDF" w:rsidRDefault="008B44D2" w:rsidP="008B44D2">
            <w:pPr>
              <w:jc w:val="center"/>
              <w:rPr>
                <w:rFonts w:cs="Arial"/>
                <w:sz w:val="20"/>
                <w:szCs w:val="20"/>
              </w:rPr>
            </w:pPr>
            <w:r w:rsidRPr="008E2EDF">
              <w:rPr>
                <w:rFonts w:cs="Arial"/>
                <w:sz w:val="20"/>
                <w:szCs w:val="20"/>
              </w:rPr>
              <w:t>20,2 ± 2,1</w:t>
            </w:r>
          </w:p>
        </w:tc>
        <w:tc>
          <w:tcPr>
            <w:tcW w:w="1276" w:type="dxa"/>
            <w:tcBorders>
              <w:top w:val="single" w:sz="4" w:space="0" w:color="auto"/>
              <w:left w:val="nil"/>
              <w:bottom w:val="nil"/>
              <w:right w:val="nil"/>
            </w:tcBorders>
          </w:tcPr>
          <w:p w14:paraId="30CCB06A" w14:textId="77777777" w:rsidR="008B44D2" w:rsidRPr="008E2EDF" w:rsidRDefault="008B44D2" w:rsidP="008B44D2">
            <w:pPr>
              <w:jc w:val="center"/>
              <w:rPr>
                <w:rFonts w:cs="Arial"/>
                <w:sz w:val="20"/>
                <w:szCs w:val="20"/>
              </w:rPr>
            </w:pPr>
            <w:r w:rsidRPr="008E2EDF">
              <w:rPr>
                <w:rFonts w:cs="Arial"/>
                <w:sz w:val="20"/>
                <w:szCs w:val="20"/>
              </w:rPr>
              <w:t>19,1 ± 1,2</w:t>
            </w:r>
          </w:p>
        </w:tc>
      </w:tr>
      <w:tr w:rsidR="008B44D2" w:rsidRPr="008E2EDF" w14:paraId="1F504694" w14:textId="77777777" w:rsidTr="008B44D2">
        <w:trPr>
          <w:jc w:val="center"/>
        </w:trPr>
        <w:tc>
          <w:tcPr>
            <w:tcW w:w="3120" w:type="dxa"/>
            <w:tcBorders>
              <w:top w:val="nil"/>
              <w:left w:val="nil"/>
              <w:bottom w:val="nil"/>
              <w:right w:val="nil"/>
            </w:tcBorders>
          </w:tcPr>
          <w:p w14:paraId="75B9F3C7" w14:textId="77777777" w:rsidR="008B44D2" w:rsidRPr="008E2EDF" w:rsidRDefault="008B44D2" w:rsidP="008B44D2">
            <w:pPr>
              <w:rPr>
                <w:rFonts w:cs="Arial"/>
                <w:sz w:val="20"/>
                <w:szCs w:val="20"/>
              </w:rPr>
            </w:pPr>
            <w:r w:rsidRPr="008E2EDF">
              <w:rPr>
                <w:rFonts w:cs="Arial"/>
                <w:sz w:val="20"/>
                <w:szCs w:val="20"/>
              </w:rPr>
              <w:t>IMC (kg/m</w:t>
            </w:r>
            <w:r w:rsidRPr="008E2EDF">
              <w:rPr>
                <w:rFonts w:cs="Arial"/>
                <w:sz w:val="20"/>
                <w:szCs w:val="20"/>
                <w:vertAlign w:val="superscript"/>
              </w:rPr>
              <w:t>2</w:t>
            </w:r>
            <w:r w:rsidRPr="008E2EDF">
              <w:rPr>
                <w:rFonts w:cs="Arial"/>
                <w:sz w:val="20"/>
                <w:szCs w:val="20"/>
              </w:rPr>
              <w:t>)</w:t>
            </w:r>
          </w:p>
        </w:tc>
        <w:tc>
          <w:tcPr>
            <w:tcW w:w="1275" w:type="dxa"/>
            <w:tcBorders>
              <w:top w:val="nil"/>
              <w:left w:val="nil"/>
              <w:bottom w:val="nil"/>
              <w:right w:val="nil"/>
            </w:tcBorders>
          </w:tcPr>
          <w:p w14:paraId="79CA1D17" w14:textId="77777777" w:rsidR="008B44D2" w:rsidRPr="008E2EDF" w:rsidRDefault="008B44D2" w:rsidP="008B44D2">
            <w:pPr>
              <w:jc w:val="center"/>
              <w:rPr>
                <w:rFonts w:cs="Arial"/>
                <w:sz w:val="20"/>
                <w:szCs w:val="20"/>
              </w:rPr>
            </w:pPr>
            <w:r w:rsidRPr="008E2EDF">
              <w:rPr>
                <w:rFonts w:cs="Arial"/>
                <w:sz w:val="20"/>
                <w:szCs w:val="20"/>
              </w:rPr>
              <w:t>22,4 ± 2,6</w:t>
            </w:r>
          </w:p>
        </w:tc>
        <w:tc>
          <w:tcPr>
            <w:tcW w:w="1275" w:type="dxa"/>
            <w:tcBorders>
              <w:top w:val="nil"/>
              <w:left w:val="nil"/>
              <w:bottom w:val="nil"/>
              <w:right w:val="nil"/>
            </w:tcBorders>
          </w:tcPr>
          <w:p w14:paraId="59CAE8AD" w14:textId="77777777" w:rsidR="008B44D2" w:rsidRPr="008E2EDF" w:rsidRDefault="008B44D2" w:rsidP="008B44D2">
            <w:pPr>
              <w:jc w:val="center"/>
              <w:rPr>
                <w:rFonts w:cs="Arial"/>
                <w:sz w:val="20"/>
                <w:szCs w:val="20"/>
              </w:rPr>
            </w:pPr>
            <w:r w:rsidRPr="008E2EDF">
              <w:rPr>
                <w:rFonts w:cs="Arial"/>
                <w:sz w:val="20"/>
                <w:szCs w:val="20"/>
              </w:rPr>
              <w:t>23,8 ± 2,7</w:t>
            </w:r>
          </w:p>
        </w:tc>
        <w:tc>
          <w:tcPr>
            <w:tcW w:w="1276" w:type="dxa"/>
            <w:tcBorders>
              <w:top w:val="nil"/>
              <w:left w:val="nil"/>
              <w:bottom w:val="nil"/>
              <w:right w:val="nil"/>
            </w:tcBorders>
          </w:tcPr>
          <w:p w14:paraId="584D0F49" w14:textId="77777777" w:rsidR="008B44D2" w:rsidRPr="008E2EDF" w:rsidRDefault="008B44D2" w:rsidP="008B44D2">
            <w:pPr>
              <w:jc w:val="center"/>
              <w:rPr>
                <w:rFonts w:cs="Arial"/>
                <w:sz w:val="20"/>
                <w:szCs w:val="20"/>
              </w:rPr>
            </w:pPr>
            <w:r w:rsidRPr="008E2EDF">
              <w:rPr>
                <w:rFonts w:cs="Arial"/>
                <w:sz w:val="20"/>
                <w:szCs w:val="20"/>
              </w:rPr>
              <w:t>23,9 ± 2,5</w:t>
            </w:r>
          </w:p>
        </w:tc>
      </w:tr>
      <w:tr w:rsidR="008B44D2" w:rsidRPr="008E2EDF" w14:paraId="215E78AC" w14:textId="77777777" w:rsidTr="008B44D2">
        <w:trPr>
          <w:jc w:val="center"/>
        </w:trPr>
        <w:tc>
          <w:tcPr>
            <w:tcW w:w="3120" w:type="dxa"/>
            <w:tcBorders>
              <w:top w:val="nil"/>
              <w:left w:val="nil"/>
              <w:bottom w:val="nil"/>
              <w:right w:val="nil"/>
            </w:tcBorders>
          </w:tcPr>
          <w:p w14:paraId="65B0542F" w14:textId="77777777" w:rsidR="008B44D2" w:rsidRPr="008E2EDF" w:rsidRDefault="008B44D2" w:rsidP="008B44D2">
            <w:pPr>
              <w:rPr>
                <w:rFonts w:cs="Arial"/>
                <w:sz w:val="20"/>
                <w:szCs w:val="20"/>
              </w:rPr>
            </w:pPr>
            <w:r w:rsidRPr="008E2EDF">
              <w:rPr>
                <w:rFonts w:cs="Arial"/>
                <w:sz w:val="20"/>
                <w:szCs w:val="20"/>
              </w:rPr>
              <w:t>Percentual de gordura total (%)</w:t>
            </w:r>
          </w:p>
        </w:tc>
        <w:tc>
          <w:tcPr>
            <w:tcW w:w="1275" w:type="dxa"/>
            <w:tcBorders>
              <w:top w:val="nil"/>
              <w:left w:val="nil"/>
              <w:bottom w:val="nil"/>
              <w:right w:val="nil"/>
            </w:tcBorders>
          </w:tcPr>
          <w:p w14:paraId="389A86A9" w14:textId="77777777" w:rsidR="008B44D2" w:rsidRPr="008E2EDF" w:rsidRDefault="008B44D2" w:rsidP="008B44D2">
            <w:pPr>
              <w:jc w:val="center"/>
              <w:rPr>
                <w:rFonts w:cs="Arial"/>
                <w:sz w:val="20"/>
                <w:szCs w:val="20"/>
              </w:rPr>
            </w:pPr>
            <w:r w:rsidRPr="008E2EDF">
              <w:rPr>
                <w:rFonts w:cs="Arial"/>
                <w:sz w:val="20"/>
                <w:szCs w:val="20"/>
              </w:rPr>
              <w:t>22,0 ± 2,3</w:t>
            </w:r>
          </w:p>
        </w:tc>
        <w:tc>
          <w:tcPr>
            <w:tcW w:w="1275" w:type="dxa"/>
            <w:tcBorders>
              <w:top w:val="nil"/>
              <w:left w:val="nil"/>
              <w:bottom w:val="nil"/>
              <w:right w:val="nil"/>
            </w:tcBorders>
          </w:tcPr>
          <w:p w14:paraId="1B2CD757" w14:textId="77777777" w:rsidR="008B44D2" w:rsidRPr="008E2EDF" w:rsidRDefault="008B44D2" w:rsidP="008B44D2">
            <w:pPr>
              <w:jc w:val="center"/>
              <w:rPr>
                <w:rFonts w:cs="Arial"/>
                <w:sz w:val="20"/>
                <w:szCs w:val="20"/>
              </w:rPr>
            </w:pPr>
            <w:r w:rsidRPr="008E2EDF">
              <w:rPr>
                <w:rFonts w:cs="Arial"/>
                <w:sz w:val="20"/>
                <w:szCs w:val="20"/>
              </w:rPr>
              <w:t>20,1 ± 4,2</w:t>
            </w:r>
          </w:p>
        </w:tc>
        <w:tc>
          <w:tcPr>
            <w:tcW w:w="1276" w:type="dxa"/>
            <w:tcBorders>
              <w:top w:val="nil"/>
              <w:left w:val="nil"/>
              <w:bottom w:val="nil"/>
              <w:right w:val="nil"/>
            </w:tcBorders>
          </w:tcPr>
          <w:p w14:paraId="224DE532" w14:textId="77777777" w:rsidR="008B44D2" w:rsidRPr="008E2EDF" w:rsidRDefault="008B44D2" w:rsidP="008B44D2">
            <w:pPr>
              <w:jc w:val="center"/>
              <w:rPr>
                <w:rFonts w:cs="Arial"/>
                <w:sz w:val="20"/>
                <w:szCs w:val="20"/>
              </w:rPr>
            </w:pPr>
            <w:r w:rsidRPr="008E2EDF">
              <w:rPr>
                <w:rFonts w:cs="Arial"/>
                <w:sz w:val="20"/>
                <w:szCs w:val="20"/>
              </w:rPr>
              <w:t>22,7 ± 3,8</w:t>
            </w:r>
          </w:p>
        </w:tc>
      </w:tr>
      <w:tr w:rsidR="008B44D2" w:rsidRPr="008E2EDF" w14:paraId="67168D53" w14:textId="77777777" w:rsidTr="008B44D2">
        <w:trPr>
          <w:jc w:val="center"/>
        </w:trPr>
        <w:tc>
          <w:tcPr>
            <w:tcW w:w="3120" w:type="dxa"/>
            <w:tcBorders>
              <w:top w:val="nil"/>
              <w:left w:val="nil"/>
              <w:bottom w:val="nil"/>
              <w:right w:val="nil"/>
            </w:tcBorders>
          </w:tcPr>
          <w:p w14:paraId="4048193A" w14:textId="77777777" w:rsidR="008B44D2" w:rsidRPr="008E2EDF" w:rsidRDefault="008B44D2" w:rsidP="008B44D2">
            <w:pPr>
              <w:rPr>
                <w:rFonts w:cs="Arial"/>
                <w:sz w:val="20"/>
                <w:szCs w:val="20"/>
              </w:rPr>
            </w:pPr>
            <w:r w:rsidRPr="008E2EDF">
              <w:rPr>
                <w:rFonts w:cs="Arial"/>
                <w:sz w:val="20"/>
                <w:szCs w:val="20"/>
              </w:rPr>
              <w:t>Massa gorda total (kg)</w:t>
            </w:r>
          </w:p>
        </w:tc>
        <w:tc>
          <w:tcPr>
            <w:tcW w:w="1275" w:type="dxa"/>
            <w:tcBorders>
              <w:top w:val="nil"/>
              <w:left w:val="nil"/>
              <w:bottom w:val="nil"/>
              <w:right w:val="nil"/>
            </w:tcBorders>
          </w:tcPr>
          <w:p w14:paraId="28FCAF7F" w14:textId="77777777" w:rsidR="008B44D2" w:rsidRPr="008E2EDF" w:rsidRDefault="008B44D2" w:rsidP="008B44D2">
            <w:pPr>
              <w:jc w:val="center"/>
              <w:rPr>
                <w:rFonts w:cs="Arial"/>
                <w:sz w:val="20"/>
                <w:szCs w:val="20"/>
              </w:rPr>
            </w:pPr>
            <w:r w:rsidRPr="008E2EDF">
              <w:rPr>
                <w:rFonts w:cs="Arial"/>
                <w:sz w:val="20"/>
                <w:szCs w:val="20"/>
              </w:rPr>
              <w:t>15,3 ± 2,8</w:t>
            </w:r>
          </w:p>
        </w:tc>
        <w:tc>
          <w:tcPr>
            <w:tcW w:w="1275" w:type="dxa"/>
            <w:tcBorders>
              <w:top w:val="nil"/>
              <w:left w:val="nil"/>
              <w:bottom w:val="nil"/>
              <w:right w:val="nil"/>
            </w:tcBorders>
          </w:tcPr>
          <w:p w14:paraId="00E5646C" w14:textId="77777777" w:rsidR="008B44D2" w:rsidRPr="008E2EDF" w:rsidRDefault="008B44D2" w:rsidP="008B44D2">
            <w:pPr>
              <w:jc w:val="center"/>
              <w:rPr>
                <w:rFonts w:cs="Arial"/>
                <w:sz w:val="20"/>
                <w:szCs w:val="20"/>
              </w:rPr>
            </w:pPr>
            <w:r w:rsidRPr="008E2EDF">
              <w:rPr>
                <w:rFonts w:cs="Arial"/>
                <w:sz w:val="20"/>
                <w:szCs w:val="20"/>
              </w:rPr>
              <w:t>14,3 ± 4,5</w:t>
            </w:r>
          </w:p>
        </w:tc>
        <w:tc>
          <w:tcPr>
            <w:tcW w:w="1276" w:type="dxa"/>
            <w:tcBorders>
              <w:top w:val="nil"/>
              <w:left w:val="nil"/>
              <w:bottom w:val="nil"/>
              <w:right w:val="nil"/>
            </w:tcBorders>
          </w:tcPr>
          <w:p w14:paraId="7B4A2912" w14:textId="77777777" w:rsidR="008B44D2" w:rsidRPr="008E2EDF" w:rsidRDefault="008B44D2" w:rsidP="008B44D2">
            <w:pPr>
              <w:jc w:val="center"/>
              <w:rPr>
                <w:rFonts w:cs="Arial"/>
                <w:sz w:val="20"/>
                <w:szCs w:val="20"/>
              </w:rPr>
            </w:pPr>
            <w:r w:rsidRPr="008E2EDF">
              <w:rPr>
                <w:rFonts w:cs="Arial"/>
                <w:sz w:val="20"/>
                <w:szCs w:val="20"/>
              </w:rPr>
              <w:t>17,0 ± 4,8</w:t>
            </w:r>
          </w:p>
        </w:tc>
      </w:tr>
      <w:tr w:rsidR="008B44D2" w:rsidRPr="008E2EDF" w14:paraId="731549B9" w14:textId="77777777" w:rsidTr="008B44D2">
        <w:trPr>
          <w:jc w:val="center"/>
        </w:trPr>
        <w:tc>
          <w:tcPr>
            <w:tcW w:w="3120" w:type="dxa"/>
            <w:tcBorders>
              <w:top w:val="nil"/>
              <w:left w:val="nil"/>
              <w:bottom w:val="nil"/>
              <w:right w:val="nil"/>
            </w:tcBorders>
          </w:tcPr>
          <w:p w14:paraId="6738A335" w14:textId="77777777" w:rsidR="008B44D2" w:rsidRPr="008E2EDF" w:rsidRDefault="008B44D2" w:rsidP="008B44D2">
            <w:pPr>
              <w:rPr>
                <w:rFonts w:cs="Arial"/>
                <w:sz w:val="20"/>
                <w:szCs w:val="20"/>
              </w:rPr>
            </w:pPr>
            <w:r w:rsidRPr="008E2EDF">
              <w:rPr>
                <w:rFonts w:cs="Arial"/>
                <w:sz w:val="20"/>
                <w:szCs w:val="20"/>
              </w:rPr>
              <w:t>Massa livre de gordura total (kg)</w:t>
            </w:r>
          </w:p>
        </w:tc>
        <w:tc>
          <w:tcPr>
            <w:tcW w:w="1275" w:type="dxa"/>
            <w:tcBorders>
              <w:top w:val="nil"/>
              <w:left w:val="nil"/>
              <w:bottom w:val="nil"/>
              <w:right w:val="nil"/>
            </w:tcBorders>
          </w:tcPr>
          <w:p w14:paraId="02DA2457" w14:textId="77777777" w:rsidR="008B44D2" w:rsidRPr="008E2EDF" w:rsidRDefault="008B44D2" w:rsidP="008B44D2">
            <w:pPr>
              <w:jc w:val="center"/>
              <w:rPr>
                <w:rFonts w:cs="Arial"/>
                <w:sz w:val="20"/>
                <w:szCs w:val="20"/>
              </w:rPr>
            </w:pPr>
            <w:r w:rsidRPr="008E2EDF">
              <w:rPr>
                <w:rFonts w:cs="Arial"/>
                <w:sz w:val="20"/>
                <w:szCs w:val="20"/>
              </w:rPr>
              <w:t>69,5 ± 8,2</w:t>
            </w:r>
          </w:p>
        </w:tc>
        <w:tc>
          <w:tcPr>
            <w:tcW w:w="1275" w:type="dxa"/>
            <w:tcBorders>
              <w:top w:val="nil"/>
              <w:left w:val="nil"/>
              <w:bottom w:val="nil"/>
              <w:right w:val="nil"/>
            </w:tcBorders>
          </w:tcPr>
          <w:p w14:paraId="05B0C94B" w14:textId="77777777" w:rsidR="008B44D2" w:rsidRPr="008E2EDF" w:rsidRDefault="008B44D2" w:rsidP="008B44D2">
            <w:pPr>
              <w:jc w:val="center"/>
              <w:rPr>
                <w:rFonts w:cs="Arial"/>
                <w:sz w:val="20"/>
                <w:szCs w:val="20"/>
              </w:rPr>
            </w:pPr>
            <w:r w:rsidRPr="008E2EDF">
              <w:rPr>
                <w:rFonts w:cs="Arial"/>
                <w:sz w:val="20"/>
                <w:szCs w:val="20"/>
              </w:rPr>
              <w:t>69,9 ± 9,0</w:t>
            </w:r>
          </w:p>
        </w:tc>
        <w:tc>
          <w:tcPr>
            <w:tcW w:w="1276" w:type="dxa"/>
            <w:tcBorders>
              <w:top w:val="nil"/>
              <w:left w:val="nil"/>
              <w:bottom w:val="nil"/>
              <w:right w:val="nil"/>
            </w:tcBorders>
          </w:tcPr>
          <w:p w14:paraId="6A26F1C0" w14:textId="77777777" w:rsidR="008B44D2" w:rsidRPr="008E2EDF" w:rsidRDefault="008B44D2" w:rsidP="008B44D2">
            <w:pPr>
              <w:jc w:val="center"/>
              <w:rPr>
                <w:rFonts w:cs="Arial"/>
                <w:sz w:val="20"/>
                <w:szCs w:val="20"/>
              </w:rPr>
            </w:pPr>
            <w:r w:rsidRPr="008E2EDF">
              <w:rPr>
                <w:rFonts w:cs="Arial"/>
                <w:sz w:val="20"/>
                <w:szCs w:val="20"/>
              </w:rPr>
              <w:t>73,8 ± 10,6</w:t>
            </w:r>
          </w:p>
        </w:tc>
      </w:tr>
      <w:tr w:rsidR="008B44D2" w:rsidRPr="008E2EDF" w14:paraId="557E028E" w14:textId="77777777" w:rsidTr="008B44D2">
        <w:trPr>
          <w:jc w:val="center"/>
        </w:trPr>
        <w:tc>
          <w:tcPr>
            <w:tcW w:w="3120" w:type="dxa"/>
            <w:tcBorders>
              <w:top w:val="nil"/>
              <w:left w:val="nil"/>
              <w:bottom w:val="single" w:sz="4" w:space="0" w:color="auto"/>
              <w:right w:val="nil"/>
            </w:tcBorders>
          </w:tcPr>
          <w:p w14:paraId="12BA4036" w14:textId="77777777" w:rsidR="008B44D2" w:rsidRPr="008E2EDF" w:rsidRDefault="008B44D2" w:rsidP="008B44D2">
            <w:pPr>
              <w:rPr>
                <w:rFonts w:cs="Arial"/>
                <w:sz w:val="20"/>
                <w:szCs w:val="20"/>
              </w:rPr>
            </w:pPr>
            <w:r w:rsidRPr="008E2EDF">
              <w:rPr>
                <w:rFonts w:cs="Arial"/>
                <w:sz w:val="20"/>
                <w:szCs w:val="20"/>
              </w:rPr>
              <w:t>VO</w:t>
            </w:r>
            <w:r w:rsidRPr="00913A34">
              <w:rPr>
                <w:rFonts w:cs="Arial"/>
                <w:sz w:val="20"/>
                <w:szCs w:val="20"/>
                <w:vertAlign w:val="subscript"/>
              </w:rPr>
              <w:t>2</w:t>
            </w:r>
            <w:r w:rsidRPr="008E2EDF">
              <w:rPr>
                <w:rFonts w:cs="Arial"/>
                <w:sz w:val="20"/>
                <w:szCs w:val="20"/>
              </w:rPr>
              <w:t xml:space="preserve"> (ml/kg/min</w:t>
            </w:r>
            <w:r w:rsidRPr="008E2EDF">
              <w:rPr>
                <w:rFonts w:cs="Arial"/>
                <w:sz w:val="20"/>
                <w:szCs w:val="20"/>
                <w:vertAlign w:val="superscript"/>
              </w:rPr>
              <w:t>-1</w:t>
            </w:r>
            <w:r w:rsidRPr="008E2EDF">
              <w:rPr>
                <w:rFonts w:cs="Arial"/>
                <w:sz w:val="20"/>
                <w:szCs w:val="20"/>
              </w:rPr>
              <w:t>)</w:t>
            </w:r>
          </w:p>
        </w:tc>
        <w:tc>
          <w:tcPr>
            <w:tcW w:w="1275" w:type="dxa"/>
            <w:tcBorders>
              <w:top w:val="nil"/>
              <w:left w:val="nil"/>
              <w:bottom w:val="single" w:sz="4" w:space="0" w:color="auto"/>
              <w:right w:val="nil"/>
            </w:tcBorders>
          </w:tcPr>
          <w:p w14:paraId="0E3E10CA" w14:textId="77777777" w:rsidR="008B44D2" w:rsidRPr="008E2EDF" w:rsidRDefault="008B44D2" w:rsidP="008B44D2">
            <w:pPr>
              <w:jc w:val="center"/>
              <w:rPr>
                <w:rFonts w:cs="Arial"/>
                <w:sz w:val="20"/>
                <w:szCs w:val="20"/>
              </w:rPr>
            </w:pPr>
            <w:r w:rsidRPr="008E2EDF">
              <w:rPr>
                <w:rFonts w:cs="Arial"/>
                <w:sz w:val="20"/>
                <w:szCs w:val="20"/>
              </w:rPr>
              <w:t>36,9 ± 4,5</w:t>
            </w:r>
          </w:p>
        </w:tc>
        <w:tc>
          <w:tcPr>
            <w:tcW w:w="1275" w:type="dxa"/>
            <w:tcBorders>
              <w:top w:val="nil"/>
              <w:left w:val="nil"/>
              <w:bottom w:val="single" w:sz="4" w:space="0" w:color="auto"/>
              <w:right w:val="nil"/>
            </w:tcBorders>
          </w:tcPr>
          <w:p w14:paraId="7E16DF8F" w14:textId="77777777" w:rsidR="008B44D2" w:rsidRPr="008E2EDF" w:rsidRDefault="008B44D2" w:rsidP="008B44D2">
            <w:pPr>
              <w:jc w:val="center"/>
              <w:rPr>
                <w:rFonts w:cs="Arial"/>
                <w:sz w:val="20"/>
                <w:szCs w:val="20"/>
              </w:rPr>
            </w:pPr>
            <w:r w:rsidRPr="008E2EDF">
              <w:rPr>
                <w:rFonts w:cs="Arial"/>
                <w:sz w:val="20"/>
                <w:szCs w:val="20"/>
              </w:rPr>
              <w:t>39,0 ± 5,9</w:t>
            </w:r>
          </w:p>
        </w:tc>
        <w:tc>
          <w:tcPr>
            <w:tcW w:w="1276" w:type="dxa"/>
            <w:tcBorders>
              <w:top w:val="nil"/>
              <w:left w:val="nil"/>
              <w:bottom w:val="single" w:sz="4" w:space="0" w:color="auto"/>
              <w:right w:val="nil"/>
            </w:tcBorders>
          </w:tcPr>
          <w:p w14:paraId="4E8B6A68" w14:textId="77777777" w:rsidR="008B44D2" w:rsidRPr="008E2EDF" w:rsidRDefault="008B44D2" w:rsidP="008B44D2">
            <w:pPr>
              <w:jc w:val="center"/>
              <w:rPr>
                <w:rFonts w:cs="Arial"/>
                <w:sz w:val="20"/>
                <w:szCs w:val="20"/>
              </w:rPr>
            </w:pPr>
            <w:r w:rsidRPr="008E2EDF">
              <w:rPr>
                <w:rFonts w:cs="Arial"/>
                <w:sz w:val="20"/>
                <w:szCs w:val="20"/>
              </w:rPr>
              <w:t>36,0 ± 5,1</w:t>
            </w:r>
          </w:p>
        </w:tc>
      </w:tr>
    </w:tbl>
    <w:p w14:paraId="5E34D534" w14:textId="77777777" w:rsidR="008B44D2" w:rsidRPr="008E2EDF" w:rsidRDefault="008B44D2" w:rsidP="008B44D2">
      <w:pPr>
        <w:spacing w:after="0" w:line="240" w:lineRule="auto"/>
        <w:ind w:left="1134" w:right="1133"/>
        <w:jc w:val="both"/>
        <w:rPr>
          <w:rFonts w:cs="Arial"/>
          <w:b/>
          <w:sz w:val="20"/>
        </w:rPr>
      </w:pPr>
      <w:r w:rsidRPr="008E2EDF">
        <w:rPr>
          <w:rFonts w:cs="Arial"/>
          <w:b/>
          <w:sz w:val="20"/>
        </w:rPr>
        <w:t>IMC-Índice de Massa Corporal; % - percentual; VO</w:t>
      </w:r>
      <w:r w:rsidRPr="000E4208">
        <w:rPr>
          <w:rFonts w:cs="Arial"/>
          <w:b/>
          <w:sz w:val="20"/>
          <w:vertAlign w:val="subscript"/>
        </w:rPr>
        <w:t>2</w:t>
      </w:r>
      <w:r w:rsidRPr="008E2EDF">
        <w:rPr>
          <w:rFonts w:cs="Arial"/>
          <w:b/>
          <w:sz w:val="20"/>
        </w:rPr>
        <w:t xml:space="preserve">- Consumo de oxigênio; n - amostra. </w:t>
      </w:r>
      <w:r>
        <w:rPr>
          <w:rFonts w:cs="Arial"/>
          <w:b/>
          <w:sz w:val="20"/>
        </w:rPr>
        <w:t>p &lt; 0,05.</w:t>
      </w:r>
    </w:p>
    <w:p w14:paraId="2C1285EF" w14:textId="77777777" w:rsidR="008B44D2" w:rsidRDefault="008B44D2" w:rsidP="00623CDF">
      <w:pPr>
        <w:spacing w:after="0"/>
        <w:rPr>
          <w:b/>
        </w:rPr>
      </w:pPr>
    </w:p>
    <w:p w14:paraId="675E1CF3" w14:textId="77777777" w:rsidR="008B44D2" w:rsidRDefault="008B44D2" w:rsidP="00623CDF">
      <w:pPr>
        <w:spacing w:after="0"/>
        <w:rPr>
          <w:b/>
        </w:rPr>
      </w:pPr>
    </w:p>
    <w:p w14:paraId="20897BE2" w14:textId="77777777" w:rsidR="008B44D2" w:rsidRDefault="008B44D2" w:rsidP="00623CDF">
      <w:pPr>
        <w:spacing w:after="0"/>
        <w:rPr>
          <w:b/>
        </w:rPr>
      </w:pPr>
    </w:p>
    <w:p w14:paraId="55624C44" w14:textId="77777777" w:rsidR="008B44D2" w:rsidRDefault="008B44D2" w:rsidP="00623CDF">
      <w:pPr>
        <w:spacing w:after="0"/>
        <w:rPr>
          <w:b/>
        </w:rPr>
      </w:pPr>
    </w:p>
    <w:p w14:paraId="3714AB43" w14:textId="77777777" w:rsidR="008B44D2" w:rsidRDefault="008B44D2" w:rsidP="00623CDF">
      <w:pPr>
        <w:spacing w:after="0"/>
        <w:rPr>
          <w:b/>
        </w:rPr>
      </w:pPr>
    </w:p>
    <w:p w14:paraId="2EFB0C06" w14:textId="77777777" w:rsidR="008B44D2" w:rsidRDefault="008B44D2" w:rsidP="00623CDF">
      <w:pPr>
        <w:spacing w:after="0"/>
        <w:rPr>
          <w:b/>
        </w:rPr>
      </w:pPr>
    </w:p>
    <w:p w14:paraId="7008FE1F" w14:textId="77777777" w:rsidR="008B44D2" w:rsidRDefault="008B44D2" w:rsidP="00623CDF">
      <w:pPr>
        <w:spacing w:after="0"/>
        <w:rPr>
          <w:b/>
        </w:rPr>
      </w:pPr>
    </w:p>
    <w:p w14:paraId="2409D117" w14:textId="77777777" w:rsidR="008B44D2" w:rsidRDefault="008B44D2" w:rsidP="00623CDF">
      <w:pPr>
        <w:spacing w:after="0"/>
        <w:rPr>
          <w:b/>
        </w:rPr>
      </w:pPr>
    </w:p>
    <w:p w14:paraId="27A73380" w14:textId="77777777" w:rsidR="008B44D2" w:rsidRDefault="008B44D2" w:rsidP="00623CDF">
      <w:pPr>
        <w:spacing w:after="0"/>
        <w:rPr>
          <w:b/>
        </w:rPr>
      </w:pPr>
    </w:p>
    <w:p w14:paraId="546F8EAA" w14:textId="77777777" w:rsidR="008B44D2" w:rsidRDefault="008B44D2" w:rsidP="00623CDF">
      <w:pPr>
        <w:spacing w:after="0"/>
        <w:rPr>
          <w:b/>
        </w:rPr>
      </w:pPr>
    </w:p>
    <w:p w14:paraId="56C0EF71" w14:textId="77777777" w:rsidR="008B44D2" w:rsidRDefault="008B44D2" w:rsidP="00623CDF">
      <w:pPr>
        <w:spacing w:after="0"/>
        <w:rPr>
          <w:b/>
        </w:rPr>
      </w:pPr>
    </w:p>
    <w:p w14:paraId="42AE9A2B" w14:textId="77777777" w:rsidR="008B44D2" w:rsidRDefault="008B44D2" w:rsidP="00623CDF">
      <w:pPr>
        <w:spacing w:after="0"/>
        <w:rPr>
          <w:b/>
        </w:rPr>
      </w:pPr>
    </w:p>
    <w:p w14:paraId="5758022C" w14:textId="77777777" w:rsidR="008B44D2" w:rsidRDefault="008B44D2" w:rsidP="00623CDF">
      <w:pPr>
        <w:spacing w:after="0"/>
        <w:rPr>
          <w:b/>
        </w:rPr>
        <w:sectPr w:rsidR="008B44D2" w:rsidSect="007E446E">
          <w:headerReference w:type="default" r:id="rId8"/>
          <w:type w:val="continuous"/>
          <w:pgSz w:w="11906" w:h="16838"/>
          <w:pgMar w:top="1418" w:right="1418" w:bottom="1418" w:left="1418" w:header="708" w:footer="708" w:gutter="0"/>
          <w:cols w:space="708"/>
          <w:docGrid w:linePitch="360"/>
        </w:sectPr>
      </w:pPr>
    </w:p>
    <w:p w14:paraId="06A90362" w14:textId="77777777" w:rsidR="008B44D2" w:rsidRPr="008E2EDF" w:rsidRDefault="008B44D2" w:rsidP="008B44D2">
      <w:pPr>
        <w:spacing w:after="0" w:line="240" w:lineRule="auto"/>
        <w:ind w:left="-567" w:firstLine="567"/>
        <w:jc w:val="both"/>
        <w:rPr>
          <w:rFonts w:cs="Arial"/>
        </w:rPr>
      </w:pPr>
      <w:bookmarkStart w:id="1" w:name="_Toc407303316"/>
      <w:r w:rsidRPr="008E2EDF">
        <w:rPr>
          <w:rFonts w:cs="Arial"/>
          <w:b/>
        </w:rPr>
        <w:lastRenderedPageBreak/>
        <w:t xml:space="preserve">Tabela </w:t>
      </w:r>
      <w:r>
        <w:rPr>
          <w:rFonts w:cs="Arial"/>
          <w:b/>
        </w:rPr>
        <w:t>2</w:t>
      </w:r>
      <w:r w:rsidRPr="008E2EDF">
        <w:rPr>
          <w:rFonts w:cs="Arial"/>
        </w:rPr>
        <w:t xml:space="preserve"> Características antropométricas e da composição corporal dos grupos nos momentos pré, durante e pós intervenção.</w:t>
      </w:r>
      <w:bookmarkEnd w:id="1"/>
    </w:p>
    <w:tbl>
      <w:tblPr>
        <w:tblStyle w:val="Tabelacomgrade"/>
        <w:tblW w:w="15021" w:type="dxa"/>
        <w:tblInd w:w="-142" w:type="dxa"/>
        <w:tblLayout w:type="fixed"/>
        <w:tblLook w:val="04A0" w:firstRow="1" w:lastRow="0" w:firstColumn="1" w:lastColumn="0" w:noHBand="0" w:noVBand="1"/>
      </w:tblPr>
      <w:tblGrid>
        <w:gridCol w:w="1558"/>
        <w:gridCol w:w="711"/>
        <w:gridCol w:w="1134"/>
        <w:gridCol w:w="1275"/>
        <w:gridCol w:w="1129"/>
        <w:gridCol w:w="998"/>
        <w:gridCol w:w="1417"/>
        <w:gridCol w:w="1418"/>
        <w:gridCol w:w="1559"/>
        <w:gridCol w:w="1271"/>
        <w:gridCol w:w="1275"/>
        <w:gridCol w:w="1276"/>
      </w:tblGrid>
      <w:tr w:rsidR="008B44D2" w:rsidRPr="00375F8C" w14:paraId="4FC67AEE" w14:textId="77777777" w:rsidTr="008B44D2">
        <w:tc>
          <w:tcPr>
            <w:tcW w:w="3403" w:type="dxa"/>
            <w:gridSpan w:val="3"/>
            <w:tcBorders>
              <w:top w:val="single" w:sz="4" w:space="0" w:color="auto"/>
              <w:left w:val="nil"/>
              <w:bottom w:val="nil"/>
              <w:right w:val="nil"/>
            </w:tcBorders>
          </w:tcPr>
          <w:p w14:paraId="1CF37B47" w14:textId="77777777" w:rsidR="008B44D2" w:rsidRPr="00375F8C" w:rsidRDefault="008B44D2" w:rsidP="008B44D2">
            <w:pPr>
              <w:jc w:val="center"/>
              <w:rPr>
                <w:rFonts w:cs="Arial"/>
                <w:b/>
                <w:sz w:val="16"/>
                <w:szCs w:val="16"/>
              </w:rPr>
            </w:pPr>
            <w:r w:rsidRPr="00375F8C">
              <w:rPr>
                <w:rFonts w:cs="Arial"/>
                <w:sz w:val="16"/>
                <w:szCs w:val="16"/>
              </w:rPr>
              <w:t xml:space="preserve"> </w:t>
            </w:r>
          </w:p>
        </w:tc>
        <w:tc>
          <w:tcPr>
            <w:tcW w:w="3402" w:type="dxa"/>
            <w:gridSpan w:val="3"/>
            <w:tcBorders>
              <w:top w:val="single" w:sz="4" w:space="0" w:color="auto"/>
              <w:left w:val="nil"/>
              <w:bottom w:val="single" w:sz="4" w:space="0" w:color="auto"/>
              <w:right w:val="nil"/>
            </w:tcBorders>
          </w:tcPr>
          <w:p w14:paraId="43CD20DE" w14:textId="77777777" w:rsidR="008B44D2" w:rsidRPr="00375F8C" w:rsidRDefault="008B44D2" w:rsidP="008B44D2">
            <w:pPr>
              <w:jc w:val="center"/>
              <w:rPr>
                <w:rFonts w:cs="Arial"/>
                <w:b/>
                <w:sz w:val="16"/>
                <w:szCs w:val="16"/>
              </w:rPr>
            </w:pPr>
            <w:r w:rsidRPr="00375F8C">
              <w:rPr>
                <w:rFonts w:cs="Arial"/>
                <w:b/>
                <w:noProof/>
                <w:sz w:val="16"/>
                <w:szCs w:val="16"/>
                <w:lang w:eastAsia="pt-BR"/>
              </w:rPr>
              <mc:AlternateContent>
                <mc:Choice Requires="wps">
                  <w:drawing>
                    <wp:anchor distT="0" distB="0" distL="114300" distR="114300" simplePos="0" relativeHeight="251707392" behindDoc="0" locked="0" layoutInCell="1" allowOverlap="1" wp14:anchorId="2F4674E6" wp14:editId="3CFF6908">
                      <wp:simplePos x="0" y="0"/>
                      <wp:positionH relativeFrom="column">
                        <wp:posOffset>1945640</wp:posOffset>
                      </wp:positionH>
                      <wp:positionV relativeFrom="paragraph">
                        <wp:posOffset>144145</wp:posOffset>
                      </wp:positionV>
                      <wp:extent cx="196797" cy="9525"/>
                      <wp:effectExtent l="19050" t="19050" r="32385" b="28575"/>
                      <wp:wrapNone/>
                      <wp:docPr id="50" name="Conector reto 50"/>
                      <wp:cNvGraphicFramePr/>
                      <a:graphic xmlns:a="http://schemas.openxmlformats.org/drawingml/2006/main">
                        <a:graphicData uri="http://schemas.microsoft.com/office/word/2010/wordprocessingShape">
                          <wps:wsp>
                            <wps:cNvCnPr/>
                            <wps:spPr>
                              <a:xfrm>
                                <a:off x="0" y="0"/>
                                <a:ext cx="196797" cy="95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45398C" id="Conector reto 5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2pt,11.35pt" to="168.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" strokecolor="white [3212]" strokeweight="2.25pt">
                      <v:stroke joinstyle="miter"/>
                    </v:line>
                  </w:pict>
                </mc:Fallback>
              </mc:AlternateContent>
            </w:r>
            <w:r w:rsidRPr="00375F8C">
              <w:rPr>
                <w:rFonts w:cs="Arial"/>
                <w:b/>
                <w:sz w:val="16"/>
                <w:szCs w:val="16"/>
              </w:rPr>
              <w:t>Medidas antropométricas</w:t>
            </w:r>
          </w:p>
        </w:tc>
        <w:tc>
          <w:tcPr>
            <w:tcW w:w="4394" w:type="dxa"/>
            <w:gridSpan w:val="3"/>
            <w:tcBorders>
              <w:top w:val="single" w:sz="4" w:space="0" w:color="auto"/>
              <w:left w:val="nil"/>
              <w:bottom w:val="single" w:sz="4" w:space="0" w:color="auto"/>
              <w:right w:val="nil"/>
            </w:tcBorders>
          </w:tcPr>
          <w:p w14:paraId="2F72C8D4" w14:textId="77777777" w:rsidR="008B44D2" w:rsidRPr="00375F8C" w:rsidRDefault="008B44D2" w:rsidP="008B44D2">
            <w:pPr>
              <w:jc w:val="center"/>
              <w:rPr>
                <w:rFonts w:cs="Arial"/>
                <w:b/>
                <w:sz w:val="16"/>
                <w:szCs w:val="16"/>
              </w:rPr>
            </w:pPr>
            <w:r w:rsidRPr="00375F8C">
              <w:rPr>
                <w:rFonts w:cs="Arial"/>
                <w:b/>
                <w:noProof/>
                <w:sz w:val="16"/>
                <w:szCs w:val="16"/>
                <w:lang w:eastAsia="pt-BR"/>
              </w:rPr>
              <mc:AlternateContent>
                <mc:Choice Requires="wps">
                  <w:drawing>
                    <wp:anchor distT="0" distB="0" distL="114300" distR="114300" simplePos="0" relativeHeight="251708416" behindDoc="0" locked="0" layoutInCell="1" allowOverlap="1" wp14:anchorId="2D6D2AB4" wp14:editId="500C0A37">
                      <wp:simplePos x="0" y="0"/>
                      <wp:positionH relativeFrom="column">
                        <wp:posOffset>2639695</wp:posOffset>
                      </wp:positionH>
                      <wp:positionV relativeFrom="paragraph">
                        <wp:posOffset>142240</wp:posOffset>
                      </wp:positionV>
                      <wp:extent cx="238125" cy="9525"/>
                      <wp:effectExtent l="19050" t="19050" r="28575" b="28575"/>
                      <wp:wrapNone/>
                      <wp:docPr id="51" name="Conector reto 51"/>
                      <wp:cNvGraphicFramePr/>
                      <a:graphic xmlns:a="http://schemas.openxmlformats.org/drawingml/2006/main">
                        <a:graphicData uri="http://schemas.microsoft.com/office/word/2010/wordprocessingShape">
                          <wps:wsp>
                            <wps:cNvCnPr/>
                            <wps:spPr>
                              <a:xfrm>
                                <a:off x="0" y="0"/>
                                <a:ext cx="238125" cy="952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C6413" id="Conector reto 5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07.85pt,11.2pt" to="226.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" strokecolor="white [3212]" strokeweight="2.25pt">
                      <v:stroke joinstyle="miter"/>
                    </v:line>
                  </w:pict>
                </mc:Fallback>
              </mc:AlternateContent>
            </w:r>
            <w:r w:rsidRPr="00375F8C">
              <w:rPr>
                <w:rFonts w:cs="Arial"/>
                <w:b/>
                <w:sz w:val="16"/>
                <w:szCs w:val="16"/>
              </w:rPr>
              <w:t>Composição corporal (DEXA)</w:t>
            </w:r>
          </w:p>
        </w:tc>
        <w:tc>
          <w:tcPr>
            <w:tcW w:w="3822" w:type="dxa"/>
            <w:gridSpan w:val="3"/>
            <w:tcBorders>
              <w:top w:val="single" w:sz="4" w:space="0" w:color="auto"/>
              <w:left w:val="nil"/>
              <w:bottom w:val="single" w:sz="4" w:space="0" w:color="auto"/>
              <w:right w:val="nil"/>
            </w:tcBorders>
          </w:tcPr>
          <w:p w14:paraId="618F413C" w14:textId="77777777" w:rsidR="008B44D2" w:rsidRPr="00375F8C" w:rsidRDefault="008B44D2" w:rsidP="008B44D2">
            <w:pPr>
              <w:jc w:val="center"/>
              <w:rPr>
                <w:rFonts w:cs="Arial"/>
                <w:b/>
                <w:sz w:val="16"/>
                <w:szCs w:val="16"/>
              </w:rPr>
            </w:pPr>
            <w:r w:rsidRPr="00375F8C">
              <w:rPr>
                <w:rFonts w:cs="Arial"/>
                <w:b/>
                <w:sz w:val="16"/>
                <w:szCs w:val="16"/>
              </w:rPr>
              <w:t>Somatório de dobras cutâneas (DC)</w:t>
            </w:r>
          </w:p>
        </w:tc>
      </w:tr>
      <w:tr w:rsidR="008B44D2" w:rsidRPr="00375F8C" w14:paraId="5FD21D48" w14:textId="77777777" w:rsidTr="008B44D2">
        <w:tc>
          <w:tcPr>
            <w:tcW w:w="2269" w:type="dxa"/>
            <w:gridSpan w:val="2"/>
            <w:tcBorders>
              <w:top w:val="nil"/>
              <w:left w:val="nil"/>
              <w:bottom w:val="single" w:sz="4" w:space="0" w:color="auto"/>
              <w:right w:val="nil"/>
            </w:tcBorders>
          </w:tcPr>
          <w:p w14:paraId="0C66D807" w14:textId="77777777" w:rsidR="008B44D2" w:rsidRPr="00375F8C" w:rsidRDefault="008B44D2" w:rsidP="008B44D2">
            <w:pPr>
              <w:jc w:val="center"/>
              <w:rPr>
                <w:rFonts w:cs="Arial"/>
                <w:sz w:val="16"/>
                <w:szCs w:val="16"/>
              </w:rPr>
            </w:pPr>
          </w:p>
          <w:p w14:paraId="607A36AB" w14:textId="77777777" w:rsidR="008B44D2" w:rsidRPr="00375F8C" w:rsidRDefault="008B44D2" w:rsidP="008B44D2">
            <w:pPr>
              <w:rPr>
                <w:rFonts w:cs="Arial"/>
                <w:sz w:val="16"/>
                <w:szCs w:val="16"/>
              </w:rPr>
            </w:pPr>
            <w:r w:rsidRPr="00375F8C">
              <w:rPr>
                <w:rFonts w:cs="Arial"/>
                <w:sz w:val="16"/>
                <w:szCs w:val="16"/>
              </w:rPr>
              <w:t>Variável</w:t>
            </w:r>
          </w:p>
        </w:tc>
        <w:tc>
          <w:tcPr>
            <w:tcW w:w="1134" w:type="dxa"/>
            <w:tcBorders>
              <w:top w:val="nil"/>
              <w:left w:val="nil"/>
              <w:bottom w:val="nil"/>
              <w:right w:val="nil"/>
            </w:tcBorders>
          </w:tcPr>
          <w:p w14:paraId="4B902BD1" w14:textId="77777777" w:rsidR="008B44D2" w:rsidRPr="00375F8C" w:rsidRDefault="008B44D2" w:rsidP="008B44D2">
            <w:pPr>
              <w:jc w:val="center"/>
              <w:rPr>
                <w:rFonts w:cs="Arial"/>
                <w:sz w:val="16"/>
                <w:szCs w:val="16"/>
              </w:rPr>
            </w:pPr>
            <w:r w:rsidRPr="00375F8C">
              <w:rPr>
                <w:rFonts w:cs="Arial"/>
                <w:sz w:val="16"/>
                <w:szCs w:val="16"/>
              </w:rPr>
              <w:t>Idade (anos)</w:t>
            </w:r>
          </w:p>
        </w:tc>
        <w:tc>
          <w:tcPr>
            <w:tcW w:w="1275" w:type="dxa"/>
            <w:tcBorders>
              <w:top w:val="single" w:sz="4" w:space="0" w:color="auto"/>
              <w:left w:val="nil"/>
              <w:bottom w:val="nil"/>
              <w:right w:val="nil"/>
            </w:tcBorders>
          </w:tcPr>
          <w:p w14:paraId="74EDC7C4" w14:textId="77777777" w:rsidR="008B44D2" w:rsidRPr="00375F8C" w:rsidRDefault="008B44D2" w:rsidP="008B44D2">
            <w:pPr>
              <w:jc w:val="center"/>
              <w:rPr>
                <w:rFonts w:cs="Arial"/>
                <w:sz w:val="16"/>
                <w:szCs w:val="16"/>
              </w:rPr>
            </w:pPr>
            <w:r w:rsidRPr="00375F8C">
              <w:rPr>
                <w:rFonts w:cs="Arial"/>
                <w:sz w:val="16"/>
                <w:szCs w:val="16"/>
              </w:rPr>
              <w:t>Massa corporal (kg)</w:t>
            </w:r>
          </w:p>
        </w:tc>
        <w:tc>
          <w:tcPr>
            <w:tcW w:w="1129" w:type="dxa"/>
            <w:tcBorders>
              <w:top w:val="single" w:sz="4" w:space="0" w:color="auto"/>
              <w:left w:val="nil"/>
              <w:bottom w:val="nil"/>
              <w:right w:val="nil"/>
            </w:tcBorders>
          </w:tcPr>
          <w:p w14:paraId="6115980C" w14:textId="77777777" w:rsidR="008B44D2" w:rsidRPr="00375F8C" w:rsidRDefault="008B44D2" w:rsidP="008B44D2">
            <w:pPr>
              <w:jc w:val="center"/>
              <w:rPr>
                <w:rFonts w:cs="Arial"/>
                <w:sz w:val="16"/>
                <w:szCs w:val="16"/>
              </w:rPr>
            </w:pPr>
            <w:r w:rsidRPr="00375F8C">
              <w:rPr>
                <w:rFonts w:cs="Arial"/>
                <w:sz w:val="16"/>
                <w:szCs w:val="16"/>
              </w:rPr>
              <w:t>Estatura (m)</w:t>
            </w:r>
          </w:p>
        </w:tc>
        <w:tc>
          <w:tcPr>
            <w:tcW w:w="998" w:type="dxa"/>
            <w:tcBorders>
              <w:top w:val="single" w:sz="4" w:space="0" w:color="auto"/>
              <w:left w:val="nil"/>
              <w:bottom w:val="nil"/>
              <w:right w:val="nil"/>
            </w:tcBorders>
          </w:tcPr>
          <w:p w14:paraId="1476E94A" w14:textId="77777777" w:rsidR="008B44D2" w:rsidRPr="00375F8C" w:rsidRDefault="008B44D2" w:rsidP="008B44D2">
            <w:pPr>
              <w:jc w:val="center"/>
              <w:rPr>
                <w:rFonts w:cs="Arial"/>
                <w:sz w:val="16"/>
                <w:szCs w:val="16"/>
              </w:rPr>
            </w:pPr>
            <w:r w:rsidRPr="00375F8C">
              <w:rPr>
                <w:rFonts w:cs="Arial"/>
                <w:sz w:val="16"/>
                <w:szCs w:val="16"/>
              </w:rPr>
              <w:t>IMC (kg/m</w:t>
            </w:r>
            <w:r w:rsidRPr="00375F8C">
              <w:rPr>
                <w:rFonts w:cs="Arial"/>
                <w:sz w:val="16"/>
                <w:szCs w:val="16"/>
                <w:vertAlign w:val="superscript"/>
              </w:rPr>
              <w:t>2</w:t>
            </w:r>
            <w:r w:rsidRPr="00375F8C">
              <w:rPr>
                <w:rFonts w:cs="Arial"/>
                <w:sz w:val="16"/>
                <w:szCs w:val="16"/>
              </w:rPr>
              <w:t>)</w:t>
            </w:r>
          </w:p>
        </w:tc>
        <w:tc>
          <w:tcPr>
            <w:tcW w:w="1417" w:type="dxa"/>
            <w:tcBorders>
              <w:top w:val="single" w:sz="4" w:space="0" w:color="auto"/>
              <w:left w:val="nil"/>
              <w:bottom w:val="nil"/>
              <w:right w:val="nil"/>
            </w:tcBorders>
          </w:tcPr>
          <w:p w14:paraId="30E0890F" w14:textId="77777777" w:rsidR="008B44D2" w:rsidRPr="00375F8C" w:rsidRDefault="008B44D2" w:rsidP="008B44D2">
            <w:pPr>
              <w:jc w:val="center"/>
              <w:rPr>
                <w:rFonts w:cs="Arial"/>
                <w:sz w:val="16"/>
                <w:szCs w:val="16"/>
              </w:rPr>
            </w:pPr>
            <w:r w:rsidRPr="00375F8C">
              <w:rPr>
                <w:rFonts w:cs="Arial"/>
                <w:sz w:val="16"/>
                <w:szCs w:val="16"/>
              </w:rPr>
              <w:t>Percentual de gordura (%)</w:t>
            </w:r>
          </w:p>
        </w:tc>
        <w:tc>
          <w:tcPr>
            <w:tcW w:w="1418" w:type="dxa"/>
            <w:tcBorders>
              <w:top w:val="single" w:sz="4" w:space="0" w:color="auto"/>
              <w:left w:val="nil"/>
              <w:bottom w:val="nil"/>
              <w:right w:val="nil"/>
            </w:tcBorders>
          </w:tcPr>
          <w:p w14:paraId="30F6E1BC" w14:textId="77777777" w:rsidR="008B44D2" w:rsidRPr="00375F8C" w:rsidRDefault="008B44D2" w:rsidP="008B44D2">
            <w:pPr>
              <w:jc w:val="center"/>
              <w:rPr>
                <w:rFonts w:cs="Arial"/>
                <w:sz w:val="16"/>
                <w:szCs w:val="16"/>
              </w:rPr>
            </w:pPr>
            <w:r w:rsidRPr="00375F8C">
              <w:rPr>
                <w:rFonts w:cs="Arial"/>
                <w:sz w:val="16"/>
                <w:szCs w:val="16"/>
              </w:rPr>
              <w:t>Massa gorda total (kg)</w:t>
            </w:r>
          </w:p>
        </w:tc>
        <w:tc>
          <w:tcPr>
            <w:tcW w:w="1559" w:type="dxa"/>
            <w:tcBorders>
              <w:top w:val="single" w:sz="4" w:space="0" w:color="auto"/>
              <w:left w:val="nil"/>
              <w:bottom w:val="nil"/>
              <w:right w:val="nil"/>
            </w:tcBorders>
          </w:tcPr>
          <w:p w14:paraId="0A3EC89C" w14:textId="77777777" w:rsidR="008B44D2" w:rsidRPr="00375F8C" w:rsidRDefault="008B44D2" w:rsidP="008B44D2">
            <w:pPr>
              <w:jc w:val="center"/>
              <w:rPr>
                <w:rFonts w:cs="Arial"/>
                <w:sz w:val="16"/>
                <w:szCs w:val="16"/>
              </w:rPr>
            </w:pPr>
            <w:r w:rsidRPr="00375F8C">
              <w:rPr>
                <w:rFonts w:cs="Arial"/>
                <w:sz w:val="16"/>
                <w:szCs w:val="16"/>
              </w:rPr>
              <w:t>Massa magra total (kg)</w:t>
            </w:r>
          </w:p>
        </w:tc>
        <w:tc>
          <w:tcPr>
            <w:tcW w:w="1271" w:type="dxa"/>
            <w:tcBorders>
              <w:top w:val="single" w:sz="4" w:space="0" w:color="auto"/>
              <w:left w:val="nil"/>
              <w:bottom w:val="nil"/>
              <w:right w:val="nil"/>
            </w:tcBorders>
          </w:tcPr>
          <w:p w14:paraId="25A2BDF3" w14:textId="77777777" w:rsidR="008B44D2" w:rsidRPr="00375F8C" w:rsidRDefault="008B44D2" w:rsidP="008B44D2">
            <w:pPr>
              <w:jc w:val="center"/>
              <w:rPr>
                <w:rFonts w:cs="Arial"/>
                <w:sz w:val="16"/>
                <w:szCs w:val="16"/>
              </w:rPr>
            </w:pPr>
            <w:r w:rsidRPr="00375F8C">
              <w:rPr>
                <w:rFonts w:cs="Arial"/>
                <w:sz w:val="16"/>
                <w:szCs w:val="16"/>
              </w:rPr>
              <w:t>∑ DC Central</w:t>
            </w:r>
            <w:r w:rsidRPr="00375F8C" w:rsidDel="00F16C6B">
              <w:rPr>
                <w:rFonts w:cs="Arial"/>
                <w:sz w:val="16"/>
                <w:szCs w:val="16"/>
                <w:highlight w:val="yellow"/>
              </w:rPr>
              <w:t xml:space="preserve"> </w:t>
            </w:r>
          </w:p>
        </w:tc>
        <w:tc>
          <w:tcPr>
            <w:tcW w:w="1275" w:type="dxa"/>
            <w:tcBorders>
              <w:top w:val="single" w:sz="4" w:space="0" w:color="auto"/>
              <w:left w:val="nil"/>
              <w:bottom w:val="nil"/>
              <w:right w:val="nil"/>
            </w:tcBorders>
          </w:tcPr>
          <w:p w14:paraId="6F5DCC5F" w14:textId="77777777" w:rsidR="008B44D2" w:rsidRPr="00375F8C" w:rsidRDefault="008B44D2" w:rsidP="008B44D2">
            <w:pPr>
              <w:jc w:val="center"/>
              <w:rPr>
                <w:rFonts w:cs="Arial"/>
                <w:sz w:val="16"/>
                <w:szCs w:val="16"/>
                <w:highlight w:val="yellow"/>
              </w:rPr>
            </w:pPr>
            <w:r w:rsidRPr="00375F8C">
              <w:rPr>
                <w:rFonts w:cs="Arial"/>
                <w:sz w:val="16"/>
                <w:szCs w:val="16"/>
              </w:rPr>
              <w:t>∑ DC Periférica</w:t>
            </w:r>
          </w:p>
        </w:tc>
        <w:tc>
          <w:tcPr>
            <w:tcW w:w="1276" w:type="dxa"/>
            <w:tcBorders>
              <w:top w:val="single" w:sz="4" w:space="0" w:color="auto"/>
              <w:left w:val="nil"/>
              <w:bottom w:val="nil"/>
              <w:right w:val="nil"/>
            </w:tcBorders>
          </w:tcPr>
          <w:p w14:paraId="7C764215" w14:textId="77777777" w:rsidR="008B44D2" w:rsidRPr="00375F8C" w:rsidRDefault="008B44D2" w:rsidP="008B44D2">
            <w:pPr>
              <w:jc w:val="center"/>
              <w:rPr>
                <w:rFonts w:cs="Arial"/>
                <w:sz w:val="16"/>
                <w:szCs w:val="16"/>
              </w:rPr>
            </w:pPr>
            <w:r w:rsidRPr="00375F8C">
              <w:rPr>
                <w:rFonts w:cs="Arial"/>
                <w:sz w:val="16"/>
                <w:szCs w:val="16"/>
              </w:rPr>
              <w:t>∑ DC Total</w:t>
            </w:r>
          </w:p>
        </w:tc>
      </w:tr>
      <w:tr w:rsidR="008B44D2" w:rsidRPr="00375F8C" w14:paraId="4ECA90A8" w14:textId="77777777" w:rsidTr="008B44D2">
        <w:tc>
          <w:tcPr>
            <w:tcW w:w="1558" w:type="dxa"/>
            <w:vMerge w:val="restart"/>
            <w:tcBorders>
              <w:top w:val="single" w:sz="4" w:space="0" w:color="auto"/>
              <w:left w:val="nil"/>
              <w:right w:val="nil"/>
            </w:tcBorders>
          </w:tcPr>
          <w:p w14:paraId="1ABA4486" w14:textId="77777777" w:rsidR="008B44D2" w:rsidRPr="00375F8C" w:rsidRDefault="008B44D2" w:rsidP="008B44D2">
            <w:pPr>
              <w:jc w:val="center"/>
              <w:rPr>
                <w:rFonts w:cs="Arial"/>
                <w:sz w:val="16"/>
                <w:szCs w:val="16"/>
              </w:rPr>
            </w:pPr>
            <w:r w:rsidRPr="00375F8C">
              <w:rPr>
                <w:rFonts w:cs="Arial"/>
                <w:sz w:val="16"/>
                <w:szCs w:val="16"/>
              </w:rPr>
              <w:t>Pré intervenção</w:t>
            </w:r>
          </w:p>
        </w:tc>
        <w:tc>
          <w:tcPr>
            <w:tcW w:w="711" w:type="dxa"/>
            <w:tcBorders>
              <w:top w:val="single" w:sz="4" w:space="0" w:color="auto"/>
              <w:left w:val="nil"/>
              <w:bottom w:val="nil"/>
              <w:right w:val="nil"/>
            </w:tcBorders>
          </w:tcPr>
          <w:p w14:paraId="76E39BB2"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14D905C3" w14:textId="77777777" w:rsidR="008B44D2" w:rsidRPr="00375F8C" w:rsidRDefault="008B44D2" w:rsidP="008B44D2">
            <w:pPr>
              <w:rPr>
                <w:rFonts w:cs="Arial"/>
                <w:sz w:val="16"/>
                <w:szCs w:val="16"/>
              </w:rPr>
            </w:pPr>
            <w:r w:rsidRPr="00375F8C">
              <w:rPr>
                <w:rFonts w:cs="Arial"/>
                <w:sz w:val="16"/>
                <w:szCs w:val="16"/>
              </w:rPr>
              <w:t>20,6±2,8</w:t>
            </w:r>
          </w:p>
        </w:tc>
        <w:tc>
          <w:tcPr>
            <w:tcW w:w="1275" w:type="dxa"/>
            <w:tcBorders>
              <w:top w:val="single" w:sz="4" w:space="0" w:color="auto"/>
              <w:left w:val="nil"/>
              <w:bottom w:val="nil"/>
              <w:right w:val="nil"/>
            </w:tcBorders>
          </w:tcPr>
          <w:p w14:paraId="64BEB453" w14:textId="77777777" w:rsidR="008B44D2" w:rsidRPr="00375F8C" w:rsidRDefault="008B44D2" w:rsidP="008B44D2">
            <w:pPr>
              <w:jc w:val="center"/>
              <w:rPr>
                <w:rFonts w:cs="Arial"/>
                <w:sz w:val="16"/>
                <w:szCs w:val="16"/>
              </w:rPr>
            </w:pPr>
            <w:r w:rsidRPr="00375F8C">
              <w:rPr>
                <w:rFonts w:cs="Arial"/>
                <w:sz w:val="16"/>
                <w:szCs w:val="16"/>
              </w:rPr>
              <w:t>71,1±8,2</w:t>
            </w:r>
          </w:p>
        </w:tc>
        <w:tc>
          <w:tcPr>
            <w:tcW w:w="1129" w:type="dxa"/>
            <w:tcBorders>
              <w:top w:val="single" w:sz="4" w:space="0" w:color="auto"/>
              <w:left w:val="nil"/>
              <w:bottom w:val="nil"/>
              <w:right w:val="nil"/>
            </w:tcBorders>
          </w:tcPr>
          <w:p w14:paraId="0318AD9F" w14:textId="77777777" w:rsidR="008B44D2" w:rsidRPr="00375F8C" w:rsidRDefault="008B44D2" w:rsidP="008B44D2">
            <w:pPr>
              <w:rPr>
                <w:rFonts w:cs="Arial"/>
                <w:sz w:val="16"/>
                <w:szCs w:val="16"/>
              </w:rPr>
            </w:pPr>
            <w:r w:rsidRPr="00375F8C">
              <w:rPr>
                <w:rFonts w:cs="Arial"/>
                <w:sz w:val="16"/>
                <w:szCs w:val="16"/>
              </w:rPr>
              <w:t>1,7 ± 0,6</w:t>
            </w:r>
            <w:bookmarkStart w:id="2" w:name="_GoBack"/>
            <w:bookmarkEnd w:id="2"/>
          </w:p>
        </w:tc>
        <w:tc>
          <w:tcPr>
            <w:tcW w:w="998" w:type="dxa"/>
            <w:tcBorders>
              <w:top w:val="single" w:sz="4" w:space="0" w:color="auto"/>
              <w:left w:val="nil"/>
              <w:bottom w:val="nil"/>
              <w:right w:val="nil"/>
            </w:tcBorders>
          </w:tcPr>
          <w:p w14:paraId="64C95B97" w14:textId="77777777" w:rsidR="008B44D2" w:rsidRPr="00375F8C" w:rsidRDefault="008B44D2" w:rsidP="008B44D2">
            <w:pPr>
              <w:jc w:val="center"/>
              <w:rPr>
                <w:rFonts w:cs="Arial"/>
                <w:sz w:val="16"/>
                <w:szCs w:val="16"/>
              </w:rPr>
            </w:pPr>
            <w:r w:rsidRPr="00375F8C">
              <w:rPr>
                <w:rFonts w:cs="Arial"/>
                <w:sz w:val="16"/>
                <w:szCs w:val="16"/>
              </w:rPr>
              <w:t>22,5±2,7</w:t>
            </w:r>
          </w:p>
        </w:tc>
        <w:tc>
          <w:tcPr>
            <w:tcW w:w="1417" w:type="dxa"/>
            <w:tcBorders>
              <w:top w:val="single" w:sz="4" w:space="0" w:color="auto"/>
              <w:left w:val="nil"/>
              <w:bottom w:val="nil"/>
              <w:right w:val="nil"/>
            </w:tcBorders>
          </w:tcPr>
          <w:p w14:paraId="1BCB9DDB" w14:textId="77777777" w:rsidR="008B44D2" w:rsidRPr="00E1605C" w:rsidRDefault="008B44D2" w:rsidP="008B44D2">
            <w:pPr>
              <w:jc w:val="center"/>
              <w:rPr>
                <w:rFonts w:cs="Arial"/>
                <w:sz w:val="16"/>
                <w:szCs w:val="16"/>
              </w:rPr>
            </w:pPr>
            <w:r w:rsidRPr="00E1605C">
              <w:rPr>
                <w:rFonts w:cs="Arial"/>
                <w:sz w:val="16"/>
                <w:szCs w:val="16"/>
              </w:rPr>
              <w:t>22,0±2,3</w:t>
            </w:r>
          </w:p>
        </w:tc>
        <w:tc>
          <w:tcPr>
            <w:tcW w:w="1418" w:type="dxa"/>
            <w:tcBorders>
              <w:top w:val="single" w:sz="4" w:space="0" w:color="auto"/>
              <w:left w:val="nil"/>
              <w:bottom w:val="nil"/>
              <w:right w:val="nil"/>
            </w:tcBorders>
          </w:tcPr>
          <w:p w14:paraId="6D73978C" w14:textId="77777777" w:rsidR="008B44D2" w:rsidRPr="00375F8C" w:rsidRDefault="008B44D2" w:rsidP="008B44D2">
            <w:pPr>
              <w:jc w:val="center"/>
              <w:rPr>
                <w:rFonts w:cs="Arial"/>
                <w:sz w:val="16"/>
                <w:szCs w:val="16"/>
              </w:rPr>
            </w:pPr>
            <w:r w:rsidRPr="00375F8C">
              <w:rPr>
                <w:rFonts w:cs="Arial"/>
                <w:sz w:val="16"/>
                <w:szCs w:val="16"/>
              </w:rPr>
              <w:t>15,3±2,8</w:t>
            </w:r>
          </w:p>
        </w:tc>
        <w:tc>
          <w:tcPr>
            <w:tcW w:w="1559" w:type="dxa"/>
            <w:tcBorders>
              <w:top w:val="single" w:sz="4" w:space="0" w:color="auto"/>
              <w:left w:val="nil"/>
              <w:bottom w:val="nil"/>
              <w:right w:val="nil"/>
            </w:tcBorders>
          </w:tcPr>
          <w:p w14:paraId="0689D085" w14:textId="77777777" w:rsidR="008B44D2" w:rsidRPr="00375F8C" w:rsidRDefault="008B44D2" w:rsidP="008B44D2">
            <w:pPr>
              <w:jc w:val="center"/>
              <w:rPr>
                <w:rFonts w:cs="Arial"/>
                <w:sz w:val="16"/>
                <w:szCs w:val="16"/>
              </w:rPr>
            </w:pPr>
            <w:r w:rsidRPr="00375F8C">
              <w:rPr>
                <w:rFonts w:cs="Arial"/>
                <w:sz w:val="16"/>
                <w:szCs w:val="16"/>
              </w:rPr>
              <w:t>51,6±5,6</w:t>
            </w:r>
          </w:p>
        </w:tc>
        <w:tc>
          <w:tcPr>
            <w:tcW w:w="1271" w:type="dxa"/>
            <w:tcBorders>
              <w:top w:val="single" w:sz="4" w:space="0" w:color="auto"/>
              <w:left w:val="nil"/>
              <w:bottom w:val="nil"/>
              <w:right w:val="nil"/>
            </w:tcBorders>
          </w:tcPr>
          <w:p w14:paraId="70113F20" w14:textId="77777777" w:rsidR="008B44D2" w:rsidRPr="00375F8C" w:rsidRDefault="008B44D2" w:rsidP="008B44D2">
            <w:pPr>
              <w:jc w:val="center"/>
              <w:rPr>
                <w:rFonts w:cs="Arial"/>
                <w:sz w:val="16"/>
                <w:szCs w:val="16"/>
              </w:rPr>
            </w:pPr>
            <w:r w:rsidRPr="00375F8C">
              <w:rPr>
                <w:rFonts w:cs="Arial"/>
                <w:sz w:val="16"/>
                <w:szCs w:val="16"/>
              </w:rPr>
              <w:t>56,6±14,3</w:t>
            </w:r>
          </w:p>
        </w:tc>
        <w:tc>
          <w:tcPr>
            <w:tcW w:w="1275" w:type="dxa"/>
            <w:tcBorders>
              <w:top w:val="single" w:sz="4" w:space="0" w:color="auto"/>
              <w:left w:val="nil"/>
              <w:bottom w:val="nil"/>
              <w:right w:val="nil"/>
            </w:tcBorders>
          </w:tcPr>
          <w:p w14:paraId="60AFB365" w14:textId="77777777" w:rsidR="008B44D2" w:rsidRPr="00375F8C" w:rsidRDefault="008B44D2" w:rsidP="008B44D2">
            <w:pPr>
              <w:jc w:val="center"/>
              <w:rPr>
                <w:rFonts w:cs="Arial"/>
                <w:sz w:val="16"/>
                <w:szCs w:val="16"/>
              </w:rPr>
            </w:pPr>
            <w:r w:rsidRPr="00375F8C">
              <w:rPr>
                <w:rFonts w:cs="Arial"/>
                <w:sz w:val="16"/>
                <w:szCs w:val="16"/>
              </w:rPr>
              <w:t>38,9±7,2</w:t>
            </w:r>
          </w:p>
        </w:tc>
        <w:tc>
          <w:tcPr>
            <w:tcW w:w="1276" w:type="dxa"/>
            <w:tcBorders>
              <w:top w:val="single" w:sz="4" w:space="0" w:color="auto"/>
              <w:left w:val="nil"/>
              <w:bottom w:val="nil"/>
              <w:right w:val="nil"/>
            </w:tcBorders>
          </w:tcPr>
          <w:p w14:paraId="4F8224CC" w14:textId="77777777" w:rsidR="008B44D2" w:rsidRPr="00375F8C" w:rsidRDefault="008B44D2" w:rsidP="008B44D2">
            <w:pPr>
              <w:jc w:val="center"/>
              <w:rPr>
                <w:rFonts w:cs="Arial"/>
                <w:sz w:val="16"/>
                <w:szCs w:val="16"/>
              </w:rPr>
            </w:pPr>
            <w:r w:rsidRPr="00375F8C">
              <w:rPr>
                <w:rFonts w:cs="Arial"/>
                <w:sz w:val="16"/>
                <w:szCs w:val="16"/>
              </w:rPr>
              <w:t>95,4±19,3</w:t>
            </w:r>
          </w:p>
        </w:tc>
      </w:tr>
      <w:tr w:rsidR="008B44D2" w:rsidRPr="00375F8C" w14:paraId="0DAF1165" w14:textId="77777777" w:rsidTr="008B44D2">
        <w:tc>
          <w:tcPr>
            <w:tcW w:w="1558" w:type="dxa"/>
            <w:vMerge/>
            <w:tcBorders>
              <w:left w:val="nil"/>
              <w:right w:val="nil"/>
            </w:tcBorders>
          </w:tcPr>
          <w:p w14:paraId="4C1C621C" w14:textId="77777777" w:rsidR="008B44D2" w:rsidRPr="00375F8C" w:rsidRDefault="008B44D2" w:rsidP="008B44D2">
            <w:pPr>
              <w:rPr>
                <w:rFonts w:cs="Arial"/>
                <w:sz w:val="16"/>
                <w:szCs w:val="16"/>
              </w:rPr>
            </w:pPr>
          </w:p>
        </w:tc>
        <w:tc>
          <w:tcPr>
            <w:tcW w:w="711" w:type="dxa"/>
            <w:tcBorders>
              <w:top w:val="nil"/>
              <w:left w:val="nil"/>
              <w:bottom w:val="nil"/>
              <w:right w:val="nil"/>
            </w:tcBorders>
            <w:shd w:val="clear" w:color="auto" w:fill="E7E6E6" w:themeFill="background2"/>
          </w:tcPr>
          <w:p w14:paraId="77ECA748"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4CDA7090" w14:textId="77777777" w:rsidR="008B44D2" w:rsidRPr="00375F8C" w:rsidRDefault="008B44D2" w:rsidP="008B44D2">
            <w:pPr>
              <w:rPr>
                <w:rFonts w:cs="Arial"/>
                <w:sz w:val="16"/>
                <w:szCs w:val="16"/>
              </w:rPr>
            </w:pPr>
            <w:r w:rsidRPr="00375F8C">
              <w:rPr>
                <w:rFonts w:cs="Arial"/>
                <w:sz w:val="16"/>
                <w:szCs w:val="16"/>
              </w:rPr>
              <w:t>20,2±2,1</w:t>
            </w:r>
          </w:p>
        </w:tc>
        <w:tc>
          <w:tcPr>
            <w:tcW w:w="1275" w:type="dxa"/>
            <w:tcBorders>
              <w:top w:val="nil"/>
              <w:left w:val="nil"/>
              <w:bottom w:val="nil"/>
              <w:right w:val="nil"/>
            </w:tcBorders>
            <w:shd w:val="clear" w:color="auto" w:fill="E7E6E6" w:themeFill="background2"/>
          </w:tcPr>
          <w:p w14:paraId="731D2471" w14:textId="77777777" w:rsidR="008B44D2" w:rsidRPr="00375F8C" w:rsidRDefault="008B44D2" w:rsidP="008B44D2">
            <w:pPr>
              <w:jc w:val="center"/>
              <w:rPr>
                <w:rFonts w:cs="Arial"/>
                <w:sz w:val="16"/>
                <w:szCs w:val="16"/>
              </w:rPr>
            </w:pPr>
            <w:r w:rsidRPr="00375F8C">
              <w:rPr>
                <w:rFonts w:cs="Arial"/>
                <w:sz w:val="16"/>
                <w:szCs w:val="16"/>
              </w:rPr>
              <w:t>71,2±8,8</w:t>
            </w:r>
          </w:p>
        </w:tc>
        <w:tc>
          <w:tcPr>
            <w:tcW w:w="1129" w:type="dxa"/>
            <w:tcBorders>
              <w:top w:val="nil"/>
              <w:left w:val="nil"/>
              <w:bottom w:val="nil"/>
              <w:right w:val="nil"/>
            </w:tcBorders>
            <w:shd w:val="clear" w:color="auto" w:fill="E7E6E6" w:themeFill="background2"/>
          </w:tcPr>
          <w:p w14:paraId="400C04FA" w14:textId="77777777" w:rsidR="008B44D2" w:rsidRPr="00375F8C" w:rsidRDefault="008B44D2" w:rsidP="008B44D2">
            <w:pPr>
              <w:rPr>
                <w:rFonts w:cs="Arial"/>
                <w:sz w:val="16"/>
                <w:szCs w:val="16"/>
              </w:rPr>
            </w:pPr>
            <w:r w:rsidRPr="00375F8C">
              <w:rPr>
                <w:rFonts w:cs="Arial"/>
                <w:sz w:val="16"/>
                <w:szCs w:val="16"/>
              </w:rPr>
              <w:t>1,7 ± 0,6</w:t>
            </w:r>
          </w:p>
        </w:tc>
        <w:tc>
          <w:tcPr>
            <w:tcW w:w="998" w:type="dxa"/>
            <w:tcBorders>
              <w:top w:val="nil"/>
              <w:left w:val="nil"/>
              <w:bottom w:val="nil"/>
              <w:right w:val="nil"/>
            </w:tcBorders>
            <w:shd w:val="clear" w:color="auto" w:fill="E7E6E6" w:themeFill="background2"/>
          </w:tcPr>
          <w:p w14:paraId="2827C376" w14:textId="77777777" w:rsidR="008B44D2" w:rsidRPr="00375F8C" w:rsidRDefault="008B44D2" w:rsidP="008B44D2">
            <w:pPr>
              <w:jc w:val="center"/>
              <w:rPr>
                <w:rFonts w:cs="Arial"/>
                <w:sz w:val="16"/>
                <w:szCs w:val="16"/>
              </w:rPr>
            </w:pPr>
            <w:r w:rsidRPr="00375F8C">
              <w:rPr>
                <w:rFonts w:cs="Arial"/>
                <w:sz w:val="16"/>
                <w:szCs w:val="16"/>
              </w:rPr>
              <w:t>23,1±2,3</w:t>
            </w:r>
          </w:p>
        </w:tc>
        <w:tc>
          <w:tcPr>
            <w:tcW w:w="1417" w:type="dxa"/>
            <w:tcBorders>
              <w:top w:val="nil"/>
              <w:left w:val="nil"/>
              <w:bottom w:val="nil"/>
              <w:right w:val="nil"/>
            </w:tcBorders>
            <w:shd w:val="clear" w:color="auto" w:fill="E7E6E6" w:themeFill="background2"/>
          </w:tcPr>
          <w:p w14:paraId="18825B23" w14:textId="77777777" w:rsidR="008B44D2" w:rsidRPr="00E1605C" w:rsidRDefault="008B44D2" w:rsidP="008B44D2">
            <w:pPr>
              <w:jc w:val="center"/>
              <w:rPr>
                <w:rFonts w:cs="Arial"/>
                <w:sz w:val="16"/>
                <w:szCs w:val="16"/>
              </w:rPr>
            </w:pPr>
            <w:r w:rsidRPr="00E1605C">
              <w:rPr>
                <w:rFonts w:cs="Arial"/>
                <w:sz w:val="16"/>
                <w:szCs w:val="16"/>
              </w:rPr>
              <w:t>20,1±4,2</w:t>
            </w:r>
          </w:p>
        </w:tc>
        <w:tc>
          <w:tcPr>
            <w:tcW w:w="1418" w:type="dxa"/>
            <w:tcBorders>
              <w:top w:val="nil"/>
              <w:left w:val="nil"/>
              <w:bottom w:val="nil"/>
              <w:right w:val="nil"/>
            </w:tcBorders>
            <w:shd w:val="clear" w:color="auto" w:fill="E7E6E6" w:themeFill="background2"/>
          </w:tcPr>
          <w:p w14:paraId="5BEF1C50" w14:textId="77777777" w:rsidR="008B44D2" w:rsidRPr="00375F8C" w:rsidRDefault="008B44D2" w:rsidP="008B44D2">
            <w:pPr>
              <w:jc w:val="center"/>
              <w:rPr>
                <w:rFonts w:cs="Arial"/>
                <w:sz w:val="16"/>
                <w:szCs w:val="16"/>
              </w:rPr>
            </w:pPr>
            <w:r w:rsidRPr="00375F8C">
              <w:rPr>
                <w:rFonts w:cs="Arial"/>
                <w:sz w:val="16"/>
                <w:szCs w:val="16"/>
              </w:rPr>
              <w:t>14,3±4,5</w:t>
            </w:r>
          </w:p>
        </w:tc>
        <w:tc>
          <w:tcPr>
            <w:tcW w:w="1559" w:type="dxa"/>
            <w:tcBorders>
              <w:top w:val="nil"/>
              <w:left w:val="nil"/>
              <w:bottom w:val="nil"/>
              <w:right w:val="nil"/>
            </w:tcBorders>
            <w:shd w:val="clear" w:color="auto" w:fill="E7E6E6" w:themeFill="background2"/>
          </w:tcPr>
          <w:p w14:paraId="7F1E17A7" w14:textId="77777777" w:rsidR="008B44D2" w:rsidRPr="00375F8C" w:rsidRDefault="008B44D2" w:rsidP="008B44D2">
            <w:pPr>
              <w:jc w:val="center"/>
              <w:rPr>
                <w:rFonts w:cs="Arial"/>
                <w:sz w:val="16"/>
                <w:szCs w:val="16"/>
              </w:rPr>
            </w:pPr>
            <w:r w:rsidRPr="00375F8C">
              <w:rPr>
                <w:rFonts w:cs="Arial"/>
                <w:sz w:val="16"/>
                <w:szCs w:val="16"/>
              </w:rPr>
              <w:t>53,0±5,5</w:t>
            </w:r>
          </w:p>
        </w:tc>
        <w:tc>
          <w:tcPr>
            <w:tcW w:w="1271" w:type="dxa"/>
            <w:tcBorders>
              <w:top w:val="nil"/>
              <w:left w:val="nil"/>
              <w:bottom w:val="nil"/>
              <w:right w:val="nil"/>
            </w:tcBorders>
            <w:shd w:val="clear" w:color="auto" w:fill="E7E6E6" w:themeFill="background2"/>
          </w:tcPr>
          <w:p w14:paraId="407E65C4" w14:textId="77777777" w:rsidR="008B44D2" w:rsidRPr="00375F8C" w:rsidRDefault="008B44D2" w:rsidP="008B44D2">
            <w:pPr>
              <w:jc w:val="center"/>
              <w:rPr>
                <w:rFonts w:cs="Arial"/>
                <w:sz w:val="16"/>
                <w:szCs w:val="16"/>
              </w:rPr>
            </w:pPr>
            <w:r w:rsidRPr="00375F8C">
              <w:rPr>
                <w:rFonts w:cs="Arial"/>
                <w:sz w:val="16"/>
                <w:szCs w:val="16"/>
              </w:rPr>
              <w:t>49,0±15,5</w:t>
            </w:r>
          </w:p>
        </w:tc>
        <w:tc>
          <w:tcPr>
            <w:tcW w:w="1275" w:type="dxa"/>
            <w:tcBorders>
              <w:top w:val="nil"/>
              <w:left w:val="nil"/>
              <w:bottom w:val="nil"/>
              <w:right w:val="nil"/>
            </w:tcBorders>
            <w:shd w:val="clear" w:color="auto" w:fill="E7E6E6" w:themeFill="background2"/>
          </w:tcPr>
          <w:p w14:paraId="4C12F308" w14:textId="77777777" w:rsidR="008B44D2" w:rsidRPr="00375F8C" w:rsidRDefault="008B44D2" w:rsidP="008B44D2">
            <w:pPr>
              <w:jc w:val="center"/>
              <w:rPr>
                <w:rFonts w:cs="Arial"/>
                <w:sz w:val="16"/>
                <w:szCs w:val="16"/>
              </w:rPr>
            </w:pPr>
            <w:r w:rsidRPr="00375F8C">
              <w:rPr>
                <w:rFonts w:cs="Arial"/>
                <w:sz w:val="16"/>
                <w:szCs w:val="16"/>
              </w:rPr>
              <w:t>34,9±9,8</w:t>
            </w:r>
          </w:p>
        </w:tc>
        <w:tc>
          <w:tcPr>
            <w:tcW w:w="1276" w:type="dxa"/>
            <w:tcBorders>
              <w:top w:val="nil"/>
              <w:left w:val="nil"/>
              <w:bottom w:val="nil"/>
              <w:right w:val="nil"/>
            </w:tcBorders>
            <w:shd w:val="clear" w:color="auto" w:fill="E7E6E6" w:themeFill="background2"/>
          </w:tcPr>
          <w:p w14:paraId="0E026A27" w14:textId="77777777" w:rsidR="008B44D2" w:rsidRPr="00375F8C" w:rsidRDefault="008B44D2" w:rsidP="008B44D2">
            <w:pPr>
              <w:jc w:val="center"/>
              <w:rPr>
                <w:rFonts w:cs="Arial"/>
                <w:sz w:val="16"/>
                <w:szCs w:val="16"/>
              </w:rPr>
            </w:pPr>
            <w:r w:rsidRPr="00375F8C">
              <w:rPr>
                <w:rFonts w:cs="Arial"/>
                <w:sz w:val="16"/>
                <w:szCs w:val="16"/>
              </w:rPr>
              <w:t>83,9±25,0</w:t>
            </w:r>
          </w:p>
        </w:tc>
      </w:tr>
      <w:tr w:rsidR="008B44D2" w:rsidRPr="00375F8C" w14:paraId="3105B2D0" w14:textId="77777777" w:rsidTr="008B44D2">
        <w:tc>
          <w:tcPr>
            <w:tcW w:w="1558" w:type="dxa"/>
            <w:vMerge/>
            <w:tcBorders>
              <w:left w:val="nil"/>
              <w:bottom w:val="single" w:sz="4" w:space="0" w:color="auto"/>
              <w:right w:val="nil"/>
            </w:tcBorders>
          </w:tcPr>
          <w:p w14:paraId="103AFE26" w14:textId="77777777" w:rsidR="008B44D2" w:rsidRPr="00375F8C" w:rsidRDefault="008B44D2" w:rsidP="008B44D2">
            <w:pPr>
              <w:rPr>
                <w:rFonts w:cs="Arial"/>
                <w:sz w:val="16"/>
                <w:szCs w:val="16"/>
              </w:rPr>
            </w:pPr>
          </w:p>
        </w:tc>
        <w:tc>
          <w:tcPr>
            <w:tcW w:w="711" w:type="dxa"/>
            <w:tcBorders>
              <w:top w:val="nil"/>
              <w:left w:val="nil"/>
              <w:bottom w:val="single" w:sz="4" w:space="0" w:color="auto"/>
              <w:right w:val="nil"/>
            </w:tcBorders>
          </w:tcPr>
          <w:p w14:paraId="4234C2F5"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7D2811F5" w14:textId="77777777" w:rsidR="008B44D2" w:rsidRPr="00375F8C" w:rsidRDefault="008B44D2" w:rsidP="008B44D2">
            <w:pPr>
              <w:rPr>
                <w:rFonts w:cs="Arial"/>
                <w:sz w:val="16"/>
                <w:szCs w:val="16"/>
              </w:rPr>
            </w:pPr>
            <w:r w:rsidRPr="00375F8C">
              <w:rPr>
                <w:rFonts w:cs="Arial"/>
                <w:sz w:val="16"/>
                <w:szCs w:val="16"/>
              </w:rPr>
              <w:t>19,1±1,2</w:t>
            </w:r>
          </w:p>
        </w:tc>
        <w:tc>
          <w:tcPr>
            <w:tcW w:w="1275" w:type="dxa"/>
            <w:tcBorders>
              <w:top w:val="nil"/>
              <w:left w:val="nil"/>
              <w:bottom w:val="single" w:sz="4" w:space="0" w:color="auto"/>
              <w:right w:val="nil"/>
            </w:tcBorders>
          </w:tcPr>
          <w:p w14:paraId="0545E5DC" w14:textId="77777777" w:rsidR="008B44D2" w:rsidRPr="00375F8C" w:rsidRDefault="008B44D2" w:rsidP="008B44D2">
            <w:pPr>
              <w:jc w:val="center"/>
              <w:rPr>
                <w:rFonts w:cs="Arial"/>
                <w:sz w:val="16"/>
                <w:szCs w:val="16"/>
              </w:rPr>
            </w:pPr>
            <w:r w:rsidRPr="00375F8C">
              <w:rPr>
                <w:rFonts w:cs="Arial"/>
                <w:sz w:val="16"/>
                <w:szCs w:val="16"/>
              </w:rPr>
              <w:t>75,5±10,7</w:t>
            </w:r>
          </w:p>
        </w:tc>
        <w:tc>
          <w:tcPr>
            <w:tcW w:w="1129" w:type="dxa"/>
            <w:tcBorders>
              <w:top w:val="nil"/>
              <w:left w:val="nil"/>
              <w:bottom w:val="single" w:sz="4" w:space="0" w:color="auto"/>
              <w:right w:val="nil"/>
            </w:tcBorders>
          </w:tcPr>
          <w:p w14:paraId="658FD427" w14:textId="77777777" w:rsidR="008B44D2" w:rsidRPr="00375F8C" w:rsidRDefault="008B44D2" w:rsidP="008B44D2">
            <w:pPr>
              <w:rPr>
                <w:rFonts w:cs="Arial"/>
                <w:sz w:val="16"/>
                <w:szCs w:val="16"/>
              </w:rPr>
            </w:pPr>
            <w:r w:rsidRPr="00375F8C">
              <w:rPr>
                <w:rFonts w:cs="Arial"/>
                <w:sz w:val="16"/>
                <w:szCs w:val="16"/>
              </w:rPr>
              <w:t>1,8 ± 0,5</w:t>
            </w:r>
          </w:p>
        </w:tc>
        <w:tc>
          <w:tcPr>
            <w:tcW w:w="998" w:type="dxa"/>
            <w:tcBorders>
              <w:top w:val="nil"/>
              <w:left w:val="nil"/>
              <w:bottom w:val="single" w:sz="4" w:space="0" w:color="auto"/>
              <w:right w:val="nil"/>
            </w:tcBorders>
          </w:tcPr>
          <w:p w14:paraId="59CAD4F3" w14:textId="77777777" w:rsidR="008B44D2" w:rsidRPr="00375F8C" w:rsidRDefault="008B44D2" w:rsidP="008B44D2">
            <w:pPr>
              <w:jc w:val="center"/>
              <w:rPr>
                <w:rFonts w:cs="Arial"/>
                <w:sz w:val="16"/>
                <w:szCs w:val="16"/>
              </w:rPr>
            </w:pPr>
            <w:r w:rsidRPr="00375F8C">
              <w:rPr>
                <w:rFonts w:cs="Arial"/>
                <w:sz w:val="16"/>
                <w:szCs w:val="16"/>
              </w:rPr>
              <w:t>23,9±2,5</w:t>
            </w:r>
          </w:p>
        </w:tc>
        <w:tc>
          <w:tcPr>
            <w:tcW w:w="1417" w:type="dxa"/>
            <w:tcBorders>
              <w:top w:val="nil"/>
              <w:left w:val="nil"/>
              <w:bottom w:val="single" w:sz="4" w:space="0" w:color="auto"/>
              <w:right w:val="nil"/>
            </w:tcBorders>
          </w:tcPr>
          <w:p w14:paraId="555866FC" w14:textId="77777777" w:rsidR="008B44D2" w:rsidRPr="00E1605C" w:rsidRDefault="008B44D2" w:rsidP="008B44D2">
            <w:pPr>
              <w:jc w:val="center"/>
              <w:rPr>
                <w:rFonts w:cs="Arial"/>
                <w:sz w:val="16"/>
                <w:szCs w:val="16"/>
              </w:rPr>
            </w:pPr>
            <w:r w:rsidRPr="00E1605C">
              <w:rPr>
                <w:rFonts w:cs="Arial"/>
                <w:sz w:val="16"/>
                <w:szCs w:val="16"/>
              </w:rPr>
              <w:t>22,7±3,8</w:t>
            </w:r>
          </w:p>
        </w:tc>
        <w:tc>
          <w:tcPr>
            <w:tcW w:w="1418" w:type="dxa"/>
            <w:tcBorders>
              <w:top w:val="nil"/>
              <w:left w:val="nil"/>
              <w:bottom w:val="single" w:sz="4" w:space="0" w:color="auto"/>
              <w:right w:val="nil"/>
            </w:tcBorders>
          </w:tcPr>
          <w:p w14:paraId="3B73C34A" w14:textId="77777777" w:rsidR="008B44D2" w:rsidRPr="00375F8C" w:rsidRDefault="008B44D2" w:rsidP="008B44D2">
            <w:pPr>
              <w:jc w:val="center"/>
              <w:rPr>
                <w:rFonts w:cs="Arial"/>
                <w:sz w:val="16"/>
                <w:szCs w:val="16"/>
              </w:rPr>
            </w:pPr>
            <w:r w:rsidRPr="00375F8C">
              <w:rPr>
                <w:rFonts w:cs="Arial"/>
                <w:sz w:val="16"/>
                <w:szCs w:val="16"/>
              </w:rPr>
              <w:t>17,0±4,8</w:t>
            </w:r>
          </w:p>
        </w:tc>
        <w:tc>
          <w:tcPr>
            <w:tcW w:w="1559" w:type="dxa"/>
            <w:tcBorders>
              <w:top w:val="nil"/>
              <w:left w:val="nil"/>
              <w:bottom w:val="single" w:sz="4" w:space="0" w:color="auto"/>
              <w:right w:val="nil"/>
            </w:tcBorders>
          </w:tcPr>
          <w:p w14:paraId="6317BD61" w14:textId="77777777" w:rsidR="008B44D2" w:rsidRPr="00375F8C" w:rsidRDefault="008B44D2" w:rsidP="008B44D2">
            <w:pPr>
              <w:jc w:val="center"/>
              <w:rPr>
                <w:rFonts w:cs="Arial"/>
                <w:sz w:val="16"/>
                <w:szCs w:val="16"/>
              </w:rPr>
            </w:pPr>
            <w:r w:rsidRPr="00375F8C">
              <w:rPr>
                <w:rFonts w:cs="Arial"/>
                <w:sz w:val="16"/>
                <w:szCs w:val="16"/>
              </w:rPr>
              <w:t>54,2±6,3</w:t>
            </w:r>
          </w:p>
        </w:tc>
        <w:tc>
          <w:tcPr>
            <w:tcW w:w="1271" w:type="dxa"/>
            <w:tcBorders>
              <w:top w:val="nil"/>
              <w:left w:val="nil"/>
              <w:bottom w:val="single" w:sz="4" w:space="0" w:color="auto"/>
              <w:right w:val="nil"/>
            </w:tcBorders>
          </w:tcPr>
          <w:p w14:paraId="20C927BA" w14:textId="77777777" w:rsidR="008B44D2" w:rsidRPr="00375F8C" w:rsidRDefault="008B44D2" w:rsidP="008B44D2">
            <w:pPr>
              <w:jc w:val="center"/>
              <w:rPr>
                <w:rFonts w:cs="Arial"/>
                <w:sz w:val="16"/>
                <w:szCs w:val="16"/>
              </w:rPr>
            </w:pPr>
            <w:r w:rsidRPr="00375F8C">
              <w:rPr>
                <w:rFonts w:cs="Arial"/>
                <w:sz w:val="16"/>
                <w:szCs w:val="16"/>
              </w:rPr>
              <w:t>62,7±18,7</w:t>
            </w:r>
          </w:p>
        </w:tc>
        <w:tc>
          <w:tcPr>
            <w:tcW w:w="1275" w:type="dxa"/>
            <w:tcBorders>
              <w:top w:val="nil"/>
              <w:left w:val="nil"/>
              <w:bottom w:val="single" w:sz="4" w:space="0" w:color="auto"/>
              <w:right w:val="nil"/>
            </w:tcBorders>
          </w:tcPr>
          <w:p w14:paraId="6005DD37" w14:textId="77777777" w:rsidR="008B44D2" w:rsidRPr="00375F8C" w:rsidRDefault="008B44D2" w:rsidP="008B44D2">
            <w:pPr>
              <w:jc w:val="center"/>
              <w:rPr>
                <w:rFonts w:cs="Arial"/>
                <w:sz w:val="16"/>
                <w:szCs w:val="16"/>
              </w:rPr>
            </w:pPr>
            <w:r w:rsidRPr="00375F8C">
              <w:rPr>
                <w:rFonts w:cs="Arial"/>
                <w:sz w:val="16"/>
                <w:szCs w:val="16"/>
              </w:rPr>
              <w:t>42,0±15,6</w:t>
            </w:r>
          </w:p>
        </w:tc>
        <w:tc>
          <w:tcPr>
            <w:tcW w:w="1276" w:type="dxa"/>
            <w:tcBorders>
              <w:top w:val="nil"/>
              <w:left w:val="nil"/>
              <w:bottom w:val="single" w:sz="4" w:space="0" w:color="auto"/>
              <w:right w:val="nil"/>
            </w:tcBorders>
          </w:tcPr>
          <w:p w14:paraId="5C046E3B" w14:textId="77777777" w:rsidR="008B44D2" w:rsidRPr="00375F8C" w:rsidRDefault="008B44D2" w:rsidP="008B44D2">
            <w:pPr>
              <w:jc w:val="center"/>
              <w:rPr>
                <w:rFonts w:cs="Arial"/>
                <w:sz w:val="16"/>
                <w:szCs w:val="16"/>
              </w:rPr>
            </w:pPr>
            <w:r w:rsidRPr="00375F8C">
              <w:rPr>
                <w:rFonts w:cs="Arial"/>
                <w:sz w:val="16"/>
                <w:szCs w:val="16"/>
              </w:rPr>
              <w:t>104,7±33,2</w:t>
            </w:r>
          </w:p>
        </w:tc>
      </w:tr>
      <w:tr w:rsidR="008B44D2" w:rsidRPr="00375F8C" w14:paraId="2486B094" w14:textId="77777777" w:rsidTr="008B44D2">
        <w:tc>
          <w:tcPr>
            <w:tcW w:w="1558" w:type="dxa"/>
            <w:vMerge w:val="restart"/>
            <w:tcBorders>
              <w:left w:val="nil"/>
              <w:right w:val="nil"/>
            </w:tcBorders>
          </w:tcPr>
          <w:p w14:paraId="42A9A62F" w14:textId="77777777" w:rsidR="008B44D2" w:rsidRPr="00375F8C" w:rsidRDefault="008B44D2" w:rsidP="008B44D2">
            <w:pPr>
              <w:jc w:val="center"/>
              <w:rPr>
                <w:rFonts w:cs="Arial"/>
                <w:sz w:val="16"/>
                <w:szCs w:val="16"/>
              </w:rPr>
            </w:pPr>
            <w:r w:rsidRPr="00375F8C">
              <w:rPr>
                <w:rFonts w:cs="Arial"/>
                <w:sz w:val="16"/>
                <w:szCs w:val="16"/>
              </w:rPr>
              <w:t>2ª semana</w:t>
            </w:r>
          </w:p>
        </w:tc>
        <w:tc>
          <w:tcPr>
            <w:tcW w:w="711" w:type="dxa"/>
            <w:tcBorders>
              <w:top w:val="single" w:sz="4" w:space="0" w:color="auto"/>
              <w:left w:val="nil"/>
              <w:bottom w:val="nil"/>
              <w:right w:val="nil"/>
            </w:tcBorders>
          </w:tcPr>
          <w:p w14:paraId="01594400"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58926F31"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04C097AD" w14:textId="77777777" w:rsidR="008B44D2" w:rsidRPr="00375F8C" w:rsidRDefault="008B44D2" w:rsidP="008B44D2">
            <w:pPr>
              <w:jc w:val="center"/>
              <w:rPr>
                <w:rFonts w:cs="Arial"/>
                <w:sz w:val="16"/>
                <w:szCs w:val="16"/>
              </w:rPr>
            </w:pPr>
            <w:r w:rsidRPr="00375F8C">
              <w:rPr>
                <w:rFonts w:cs="Arial"/>
                <w:sz w:val="16"/>
                <w:szCs w:val="16"/>
              </w:rPr>
              <w:t>71,4±8,3</w:t>
            </w:r>
          </w:p>
        </w:tc>
        <w:tc>
          <w:tcPr>
            <w:tcW w:w="1129" w:type="dxa"/>
            <w:tcBorders>
              <w:top w:val="single" w:sz="4" w:space="0" w:color="auto"/>
              <w:left w:val="nil"/>
              <w:bottom w:val="nil"/>
              <w:right w:val="nil"/>
            </w:tcBorders>
          </w:tcPr>
          <w:p w14:paraId="6B8783DD"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48DAA215" w14:textId="77777777" w:rsidR="008B44D2" w:rsidRPr="00375F8C" w:rsidRDefault="008B44D2" w:rsidP="008B44D2">
            <w:pPr>
              <w:jc w:val="center"/>
              <w:rPr>
                <w:rFonts w:cs="Arial"/>
                <w:sz w:val="16"/>
                <w:szCs w:val="16"/>
              </w:rPr>
            </w:pPr>
            <w:r w:rsidRPr="00375F8C">
              <w:rPr>
                <w:rFonts w:cs="Arial"/>
                <w:sz w:val="16"/>
                <w:szCs w:val="16"/>
              </w:rPr>
              <w:t>22,6±2,7</w:t>
            </w:r>
          </w:p>
        </w:tc>
        <w:tc>
          <w:tcPr>
            <w:tcW w:w="1417" w:type="dxa"/>
            <w:tcBorders>
              <w:top w:val="single" w:sz="4" w:space="0" w:color="auto"/>
              <w:left w:val="nil"/>
              <w:bottom w:val="nil"/>
              <w:right w:val="nil"/>
            </w:tcBorders>
          </w:tcPr>
          <w:p w14:paraId="0688CF95"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single" w:sz="4" w:space="0" w:color="auto"/>
              <w:left w:val="nil"/>
              <w:bottom w:val="nil"/>
              <w:right w:val="nil"/>
            </w:tcBorders>
          </w:tcPr>
          <w:p w14:paraId="49903356"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single" w:sz="4" w:space="0" w:color="auto"/>
              <w:left w:val="nil"/>
              <w:bottom w:val="nil"/>
              <w:right w:val="nil"/>
            </w:tcBorders>
          </w:tcPr>
          <w:p w14:paraId="3C0E4A87"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single" w:sz="4" w:space="0" w:color="auto"/>
              <w:left w:val="nil"/>
              <w:bottom w:val="nil"/>
              <w:right w:val="nil"/>
            </w:tcBorders>
          </w:tcPr>
          <w:p w14:paraId="0B4DE02F" w14:textId="77777777" w:rsidR="008B44D2" w:rsidRPr="00375F8C" w:rsidRDefault="008B44D2" w:rsidP="008B44D2">
            <w:pPr>
              <w:jc w:val="center"/>
              <w:rPr>
                <w:rFonts w:cs="Arial"/>
                <w:sz w:val="16"/>
                <w:szCs w:val="16"/>
              </w:rPr>
            </w:pPr>
            <w:r w:rsidRPr="00375F8C">
              <w:rPr>
                <w:rFonts w:cs="Arial"/>
                <w:sz w:val="16"/>
                <w:szCs w:val="16"/>
              </w:rPr>
              <w:t>57,1±15,5</w:t>
            </w:r>
          </w:p>
        </w:tc>
        <w:tc>
          <w:tcPr>
            <w:tcW w:w="1275" w:type="dxa"/>
            <w:tcBorders>
              <w:top w:val="single" w:sz="4" w:space="0" w:color="auto"/>
              <w:left w:val="nil"/>
              <w:bottom w:val="nil"/>
              <w:right w:val="nil"/>
            </w:tcBorders>
          </w:tcPr>
          <w:p w14:paraId="459E14F6" w14:textId="77777777" w:rsidR="008B44D2" w:rsidRPr="00375F8C" w:rsidRDefault="008B44D2" w:rsidP="008B44D2">
            <w:pPr>
              <w:jc w:val="center"/>
              <w:rPr>
                <w:rFonts w:cs="Arial"/>
                <w:sz w:val="16"/>
                <w:szCs w:val="16"/>
              </w:rPr>
            </w:pPr>
            <w:r w:rsidRPr="00375F8C">
              <w:rPr>
                <w:rFonts w:cs="Arial"/>
                <w:sz w:val="16"/>
                <w:szCs w:val="16"/>
              </w:rPr>
              <w:t>38,9±7,5</w:t>
            </w:r>
          </w:p>
        </w:tc>
        <w:tc>
          <w:tcPr>
            <w:tcW w:w="1276" w:type="dxa"/>
            <w:tcBorders>
              <w:top w:val="single" w:sz="4" w:space="0" w:color="auto"/>
              <w:left w:val="nil"/>
              <w:bottom w:val="nil"/>
              <w:right w:val="nil"/>
            </w:tcBorders>
          </w:tcPr>
          <w:p w14:paraId="5C96E972" w14:textId="77777777" w:rsidR="008B44D2" w:rsidRPr="00375F8C" w:rsidRDefault="008B44D2" w:rsidP="008B44D2">
            <w:pPr>
              <w:jc w:val="center"/>
              <w:rPr>
                <w:rFonts w:cs="Arial"/>
                <w:sz w:val="16"/>
                <w:szCs w:val="16"/>
              </w:rPr>
            </w:pPr>
            <w:r w:rsidRPr="00375F8C">
              <w:rPr>
                <w:rFonts w:cs="Arial"/>
                <w:sz w:val="16"/>
                <w:szCs w:val="16"/>
              </w:rPr>
              <w:t>96,0±20,6</w:t>
            </w:r>
          </w:p>
        </w:tc>
      </w:tr>
      <w:tr w:rsidR="008B44D2" w:rsidRPr="00375F8C" w14:paraId="606F5173" w14:textId="77777777" w:rsidTr="008B44D2">
        <w:tc>
          <w:tcPr>
            <w:tcW w:w="1558" w:type="dxa"/>
            <w:vMerge/>
            <w:tcBorders>
              <w:left w:val="nil"/>
              <w:right w:val="nil"/>
            </w:tcBorders>
          </w:tcPr>
          <w:p w14:paraId="5E30E266" w14:textId="77777777" w:rsidR="008B44D2" w:rsidRPr="00375F8C" w:rsidRDefault="008B44D2" w:rsidP="008B44D2">
            <w:pPr>
              <w:jc w:val="center"/>
              <w:rPr>
                <w:rFonts w:cs="Arial"/>
                <w:sz w:val="16"/>
                <w:szCs w:val="16"/>
              </w:rPr>
            </w:pPr>
          </w:p>
        </w:tc>
        <w:tc>
          <w:tcPr>
            <w:tcW w:w="711" w:type="dxa"/>
            <w:tcBorders>
              <w:top w:val="nil"/>
              <w:left w:val="nil"/>
              <w:bottom w:val="nil"/>
              <w:right w:val="nil"/>
            </w:tcBorders>
            <w:shd w:val="clear" w:color="auto" w:fill="E7E6E6" w:themeFill="background2"/>
          </w:tcPr>
          <w:p w14:paraId="146A4B95"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4CE25584"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21F7803F" w14:textId="77777777" w:rsidR="008B44D2" w:rsidRPr="00375F8C" w:rsidRDefault="008B44D2" w:rsidP="008B44D2">
            <w:pPr>
              <w:jc w:val="center"/>
              <w:rPr>
                <w:rFonts w:cs="Arial"/>
                <w:sz w:val="16"/>
                <w:szCs w:val="16"/>
              </w:rPr>
            </w:pPr>
            <w:r w:rsidRPr="00375F8C">
              <w:rPr>
                <w:rFonts w:cs="Arial"/>
                <w:sz w:val="16"/>
                <w:szCs w:val="16"/>
              </w:rPr>
              <w:t>70,6±8,7</w:t>
            </w:r>
          </w:p>
        </w:tc>
        <w:tc>
          <w:tcPr>
            <w:tcW w:w="1129" w:type="dxa"/>
            <w:tcBorders>
              <w:top w:val="nil"/>
              <w:left w:val="nil"/>
              <w:bottom w:val="nil"/>
              <w:right w:val="nil"/>
            </w:tcBorders>
            <w:shd w:val="clear" w:color="auto" w:fill="E7E6E6" w:themeFill="background2"/>
          </w:tcPr>
          <w:p w14:paraId="2EFFBBD1"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23D50CFB" w14:textId="77777777" w:rsidR="008B44D2" w:rsidRPr="00375F8C" w:rsidRDefault="008B44D2" w:rsidP="008B44D2">
            <w:pPr>
              <w:jc w:val="center"/>
              <w:rPr>
                <w:rFonts w:cs="Arial"/>
                <w:sz w:val="16"/>
                <w:szCs w:val="16"/>
              </w:rPr>
            </w:pPr>
            <w:r w:rsidRPr="00375F8C">
              <w:rPr>
                <w:rFonts w:cs="Arial"/>
                <w:sz w:val="16"/>
                <w:szCs w:val="16"/>
              </w:rPr>
              <w:t>22,9±2,2</w:t>
            </w:r>
          </w:p>
        </w:tc>
        <w:tc>
          <w:tcPr>
            <w:tcW w:w="1417" w:type="dxa"/>
            <w:tcBorders>
              <w:top w:val="nil"/>
              <w:left w:val="nil"/>
              <w:bottom w:val="nil"/>
              <w:right w:val="nil"/>
            </w:tcBorders>
            <w:shd w:val="clear" w:color="auto" w:fill="E7E6E6" w:themeFill="background2"/>
          </w:tcPr>
          <w:p w14:paraId="3F5FBAAC"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nil"/>
              <w:right w:val="nil"/>
            </w:tcBorders>
            <w:shd w:val="clear" w:color="auto" w:fill="E7E6E6" w:themeFill="background2"/>
          </w:tcPr>
          <w:p w14:paraId="568928E2"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nil"/>
              <w:right w:val="nil"/>
            </w:tcBorders>
            <w:shd w:val="clear" w:color="auto" w:fill="E7E6E6" w:themeFill="background2"/>
          </w:tcPr>
          <w:p w14:paraId="66F23C1E"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nil"/>
              <w:right w:val="nil"/>
            </w:tcBorders>
            <w:shd w:val="clear" w:color="auto" w:fill="E7E6E6" w:themeFill="background2"/>
          </w:tcPr>
          <w:p w14:paraId="75F938D1" w14:textId="77777777" w:rsidR="008B44D2" w:rsidRPr="00375F8C" w:rsidRDefault="008B44D2" w:rsidP="008B44D2">
            <w:pPr>
              <w:jc w:val="center"/>
              <w:rPr>
                <w:rFonts w:cs="Arial"/>
                <w:sz w:val="16"/>
                <w:szCs w:val="16"/>
              </w:rPr>
            </w:pPr>
            <w:r w:rsidRPr="00375F8C">
              <w:rPr>
                <w:rFonts w:cs="Arial"/>
                <w:sz w:val="16"/>
                <w:szCs w:val="16"/>
              </w:rPr>
              <w:t>47,8±15,7</w:t>
            </w:r>
          </w:p>
        </w:tc>
        <w:tc>
          <w:tcPr>
            <w:tcW w:w="1275" w:type="dxa"/>
            <w:tcBorders>
              <w:top w:val="nil"/>
              <w:left w:val="nil"/>
              <w:bottom w:val="nil"/>
              <w:right w:val="nil"/>
            </w:tcBorders>
            <w:shd w:val="clear" w:color="auto" w:fill="E7E6E6" w:themeFill="background2"/>
          </w:tcPr>
          <w:p w14:paraId="750595AB" w14:textId="77777777" w:rsidR="008B44D2" w:rsidRPr="00375F8C" w:rsidRDefault="008B44D2" w:rsidP="008B44D2">
            <w:pPr>
              <w:jc w:val="center"/>
              <w:rPr>
                <w:rFonts w:cs="Arial"/>
                <w:sz w:val="16"/>
                <w:szCs w:val="16"/>
              </w:rPr>
            </w:pPr>
            <w:r w:rsidRPr="00375F8C">
              <w:rPr>
                <w:rFonts w:cs="Arial"/>
                <w:sz w:val="16"/>
                <w:szCs w:val="16"/>
              </w:rPr>
              <w:t>34,8±10,7</w:t>
            </w:r>
          </w:p>
        </w:tc>
        <w:tc>
          <w:tcPr>
            <w:tcW w:w="1276" w:type="dxa"/>
            <w:tcBorders>
              <w:top w:val="nil"/>
              <w:left w:val="nil"/>
              <w:bottom w:val="nil"/>
              <w:right w:val="nil"/>
            </w:tcBorders>
            <w:shd w:val="clear" w:color="auto" w:fill="E7E6E6" w:themeFill="background2"/>
          </w:tcPr>
          <w:p w14:paraId="724BC91D" w14:textId="77777777" w:rsidR="008B44D2" w:rsidRPr="00375F8C" w:rsidRDefault="008B44D2" w:rsidP="008B44D2">
            <w:pPr>
              <w:jc w:val="center"/>
              <w:rPr>
                <w:rFonts w:cs="Arial"/>
                <w:sz w:val="16"/>
                <w:szCs w:val="16"/>
              </w:rPr>
            </w:pPr>
            <w:r w:rsidRPr="00375F8C">
              <w:rPr>
                <w:rFonts w:cs="Arial"/>
                <w:sz w:val="16"/>
                <w:szCs w:val="16"/>
              </w:rPr>
              <w:t>82,7±26,0</w:t>
            </w:r>
          </w:p>
        </w:tc>
      </w:tr>
      <w:tr w:rsidR="008B44D2" w:rsidRPr="00375F8C" w14:paraId="1AC96C5E" w14:textId="77777777" w:rsidTr="008B44D2">
        <w:tc>
          <w:tcPr>
            <w:tcW w:w="1558" w:type="dxa"/>
            <w:vMerge/>
            <w:tcBorders>
              <w:left w:val="nil"/>
              <w:bottom w:val="single" w:sz="4" w:space="0" w:color="auto"/>
              <w:right w:val="nil"/>
            </w:tcBorders>
          </w:tcPr>
          <w:p w14:paraId="2994829E" w14:textId="77777777" w:rsidR="008B44D2" w:rsidRPr="00375F8C" w:rsidRDefault="008B44D2" w:rsidP="008B44D2">
            <w:pPr>
              <w:jc w:val="center"/>
              <w:rPr>
                <w:rFonts w:cs="Arial"/>
                <w:sz w:val="16"/>
                <w:szCs w:val="16"/>
              </w:rPr>
            </w:pPr>
          </w:p>
        </w:tc>
        <w:tc>
          <w:tcPr>
            <w:tcW w:w="711" w:type="dxa"/>
            <w:tcBorders>
              <w:top w:val="nil"/>
              <w:left w:val="nil"/>
              <w:bottom w:val="single" w:sz="4" w:space="0" w:color="auto"/>
              <w:right w:val="nil"/>
            </w:tcBorders>
          </w:tcPr>
          <w:p w14:paraId="4163B912"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29BFC0EE"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3C5938B0" w14:textId="77777777" w:rsidR="008B44D2" w:rsidRPr="00375F8C" w:rsidRDefault="008B44D2" w:rsidP="008B44D2">
            <w:pPr>
              <w:jc w:val="center"/>
              <w:rPr>
                <w:rFonts w:cs="Arial"/>
                <w:sz w:val="16"/>
                <w:szCs w:val="16"/>
              </w:rPr>
            </w:pPr>
            <w:r w:rsidRPr="00375F8C">
              <w:rPr>
                <w:rFonts w:cs="Arial"/>
                <w:sz w:val="16"/>
                <w:szCs w:val="16"/>
              </w:rPr>
              <w:t>75,2±10,4</w:t>
            </w:r>
          </w:p>
        </w:tc>
        <w:tc>
          <w:tcPr>
            <w:tcW w:w="1129" w:type="dxa"/>
            <w:tcBorders>
              <w:top w:val="nil"/>
              <w:left w:val="nil"/>
              <w:bottom w:val="single" w:sz="4" w:space="0" w:color="auto"/>
              <w:right w:val="nil"/>
            </w:tcBorders>
          </w:tcPr>
          <w:p w14:paraId="45E083B1"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5128E947" w14:textId="77777777" w:rsidR="008B44D2" w:rsidRPr="00375F8C" w:rsidRDefault="008B44D2" w:rsidP="008B44D2">
            <w:pPr>
              <w:jc w:val="center"/>
              <w:rPr>
                <w:rFonts w:cs="Arial"/>
                <w:sz w:val="16"/>
                <w:szCs w:val="16"/>
              </w:rPr>
            </w:pPr>
            <w:r w:rsidRPr="00375F8C">
              <w:rPr>
                <w:rFonts w:cs="Arial"/>
                <w:sz w:val="16"/>
                <w:szCs w:val="16"/>
              </w:rPr>
              <w:t>23,8±2,5</w:t>
            </w:r>
          </w:p>
        </w:tc>
        <w:tc>
          <w:tcPr>
            <w:tcW w:w="1417" w:type="dxa"/>
            <w:tcBorders>
              <w:top w:val="nil"/>
              <w:left w:val="nil"/>
              <w:bottom w:val="single" w:sz="4" w:space="0" w:color="auto"/>
              <w:right w:val="nil"/>
            </w:tcBorders>
          </w:tcPr>
          <w:p w14:paraId="298A29AD"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single" w:sz="4" w:space="0" w:color="auto"/>
              <w:right w:val="nil"/>
            </w:tcBorders>
          </w:tcPr>
          <w:p w14:paraId="346DA65E" w14:textId="77777777" w:rsidR="008B44D2" w:rsidRPr="00375F8C" w:rsidRDefault="008B44D2" w:rsidP="008B44D2">
            <w:pPr>
              <w:jc w:val="center"/>
              <w:rPr>
                <w:rFonts w:cs="Arial"/>
                <w:sz w:val="16"/>
                <w:szCs w:val="16"/>
              </w:rPr>
            </w:pPr>
            <w:r w:rsidRPr="00375F8C">
              <w:rPr>
                <w:rFonts w:cs="Arial"/>
                <w:sz w:val="16"/>
                <w:szCs w:val="16"/>
              </w:rPr>
              <w:t xml:space="preserve"> -</w:t>
            </w:r>
          </w:p>
        </w:tc>
        <w:tc>
          <w:tcPr>
            <w:tcW w:w="1559" w:type="dxa"/>
            <w:tcBorders>
              <w:top w:val="nil"/>
              <w:left w:val="nil"/>
              <w:bottom w:val="single" w:sz="4" w:space="0" w:color="auto"/>
              <w:right w:val="nil"/>
            </w:tcBorders>
          </w:tcPr>
          <w:p w14:paraId="6D9439CA" w14:textId="77777777" w:rsidR="008B44D2" w:rsidRPr="00375F8C" w:rsidRDefault="008B44D2" w:rsidP="008B44D2">
            <w:pPr>
              <w:jc w:val="center"/>
              <w:rPr>
                <w:rFonts w:cs="Arial"/>
                <w:sz w:val="16"/>
                <w:szCs w:val="16"/>
              </w:rPr>
            </w:pPr>
            <w:r w:rsidRPr="00375F8C">
              <w:rPr>
                <w:rFonts w:cs="Arial"/>
                <w:sz w:val="16"/>
                <w:szCs w:val="16"/>
              </w:rPr>
              <w:t xml:space="preserve"> -</w:t>
            </w:r>
          </w:p>
        </w:tc>
        <w:tc>
          <w:tcPr>
            <w:tcW w:w="1271" w:type="dxa"/>
            <w:tcBorders>
              <w:top w:val="nil"/>
              <w:left w:val="nil"/>
              <w:bottom w:val="single" w:sz="4" w:space="0" w:color="auto"/>
              <w:right w:val="nil"/>
            </w:tcBorders>
          </w:tcPr>
          <w:p w14:paraId="6A79EBD2" w14:textId="77777777" w:rsidR="008B44D2" w:rsidRPr="00375F8C" w:rsidRDefault="008B44D2" w:rsidP="008B44D2">
            <w:pPr>
              <w:jc w:val="center"/>
              <w:rPr>
                <w:rFonts w:cs="Arial"/>
                <w:sz w:val="16"/>
                <w:szCs w:val="16"/>
              </w:rPr>
            </w:pPr>
            <w:r w:rsidRPr="00375F8C">
              <w:rPr>
                <w:rFonts w:cs="Arial"/>
                <w:sz w:val="16"/>
                <w:szCs w:val="16"/>
              </w:rPr>
              <w:t>61,7±19,0</w:t>
            </w:r>
          </w:p>
        </w:tc>
        <w:tc>
          <w:tcPr>
            <w:tcW w:w="1275" w:type="dxa"/>
            <w:tcBorders>
              <w:top w:val="nil"/>
              <w:left w:val="nil"/>
              <w:bottom w:val="single" w:sz="4" w:space="0" w:color="auto"/>
              <w:right w:val="nil"/>
            </w:tcBorders>
          </w:tcPr>
          <w:p w14:paraId="6258D7CA" w14:textId="77777777" w:rsidR="008B44D2" w:rsidRPr="00375F8C" w:rsidRDefault="008B44D2" w:rsidP="008B44D2">
            <w:pPr>
              <w:jc w:val="center"/>
              <w:rPr>
                <w:rFonts w:cs="Arial"/>
                <w:sz w:val="16"/>
                <w:szCs w:val="16"/>
              </w:rPr>
            </w:pPr>
            <w:r w:rsidRPr="00375F8C">
              <w:rPr>
                <w:rFonts w:cs="Arial"/>
                <w:sz w:val="16"/>
                <w:szCs w:val="16"/>
              </w:rPr>
              <w:t>42,6±15,2</w:t>
            </w:r>
          </w:p>
        </w:tc>
        <w:tc>
          <w:tcPr>
            <w:tcW w:w="1276" w:type="dxa"/>
            <w:tcBorders>
              <w:top w:val="nil"/>
              <w:left w:val="nil"/>
              <w:bottom w:val="single" w:sz="4" w:space="0" w:color="auto"/>
              <w:right w:val="nil"/>
            </w:tcBorders>
          </w:tcPr>
          <w:p w14:paraId="055B4DEF" w14:textId="77777777" w:rsidR="008B44D2" w:rsidRPr="00375F8C" w:rsidRDefault="008B44D2" w:rsidP="008B44D2">
            <w:pPr>
              <w:jc w:val="center"/>
              <w:rPr>
                <w:rFonts w:cs="Arial"/>
                <w:sz w:val="16"/>
                <w:szCs w:val="16"/>
              </w:rPr>
            </w:pPr>
            <w:r w:rsidRPr="00375F8C">
              <w:rPr>
                <w:rFonts w:cs="Arial"/>
                <w:sz w:val="16"/>
                <w:szCs w:val="16"/>
              </w:rPr>
              <w:t>104,3±32,8</w:t>
            </w:r>
          </w:p>
        </w:tc>
      </w:tr>
      <w:tr w:rsidR="008B44D2" w:rsidRPr="00375F8C" w14:paraId="256B67D9" w14:textId="77777777" w:rsidTr="008B44D2">
        <w:tc>
          <w:tcPr>
            <w:tcW w:w="1558" w:type="dxa"/>
            <w:vMerge w:val="restart"/>
            <w:tcBorders>
              <w:left w:val="nil"/>
              <w:right w:val="nil"/>
            </w:tcBorders>
          </w:tcPr>
          <w:p w14:paraId="3C4F21DF" w14:textId="77777777" w:rsidR="008B44D2" w:rsidRPr="00375F8C" w:rsidRDefault="008B44D2" w:rsidP="008B44D2">
            <w:pPr>
              <w:jc w:val="center"/>
              <w:rPr>
                <w:rFonts w:cs="Arial"/>
                <w:sz w:val="16"/>
                <w:szCs w:val="16"/>
              </w:rPr>
            </w:pPr>
            <w:r w:rsidRPr="00375F8C">
              <w:rPr>
                <w:rFonts w:cs="Arial"/>
                <w:sz w:val="16"/>
                <w:szCs w:val="16"/>
              </w:rPr>
              <w:t>3ª semana</w:t>
            </w:r>
          </w:p>
        </w:tc>
        <w:tc>
          <w:tcPr>
            <w:tcW w:w="711" w:type="dxa"/>
            <w:tcBorders>
              <w:top w:val="single" w:sz="4" w:space="0" w:color="auto"/>
              <w:left w:val="nil"/>
              <w:bottom w:val="nil"/>
              <w:right w:val="nil"/>
            </w:tcBorders>
          </w:tcPr>
          <w:p w14:paraId="42D34C0B"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3F190847"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3E5F742B" w14:textId="77777777" w:rsidR="008B44D2" w:rsidRPr="00375F8C" w:rsidRDefault="008B44D2" w:rsidP="008B44D2">
            <w:pPr>
              <w:jc w:val="center"/>
              <w:rPr>
                <w:rFonts w:cs="Arial"/>
                <w:sz w:val="16"/>
                <w:szCs w:val="16"/>
              </w:rPr>
            </w:pPr>
            <w:r w:rsidRPr="00375F8C">
              <w:rPr>
                <w:rFonts w:cs="Arial"/>
                <w:sz w:val="16"/>
                <w:szCs w:val="16"/>
              </w:rPr>
              <w:t>71,1±8,3</w:t>
            </w:r>
          </w:p>
        </w:tc>
        <w:tc>
          <w:tcPr>
            <w:tcW w:w="1129" w:type="dxa"/>
            <w:tcBorders>
              <w:top w:val="single" w:sz="4" w:space="0" w:color="auto"/>
              <w:left w:val="nil"/>
              <w:bottom w:val="nil"/>
              <w:right w:val="nil"/>
            </w:tcBorders>
          </w:tcPr>
          <w:p w14:paraId="6EF8706F"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4BFE31DB" w14:textId="77777777" w:rsidR="008B44D2" w:rsidRPr="00375F8C" w:rsidRDefault="008B44D2" w:rsidP="008B44D2">
            <w:pPr>
              <w:jc w:val="center"/>
              <w:rPr>
                <w:rFonts w:cs="Arial"/>
                <w:sz w:val="16"/>
                <w:szCs w:val="16"/>
              </w:rPr>
            </w:pPr>
            <w:r w:rsidRPr="00375F8C">
              <w:rPr>
                <w:rFonts w:cs="Arial"/>
                <w:sz w:val="16"/>
                <w:szCs w:val="16"/>
              </w:rPr>
              <w:t>22,5±2,7</w:t>
            </w:r>
          </w:p>
        </w:tc>
        <w:tc>
          <w:tcPr>
            <w:tcW w:w="1417" w:type="dxa"/>
            <w:tcBorders>
              <w:top w:val="single" w:sz="4" w:space="0" w:color="auto"/>
              <w:left w:val="nil"/>
              <w:bottom w:val="nil"/>
              <w:right w:val="nil"/>
            </w:tcBorders>
          </w:tcPr>
          <w:p w14:paraId="71CB8F2C"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single" w:sz="4" w:space="0" w:color="auto"/>
              <w:left w:val="nil"/>
              <w:bottom w:val="nil"/>
              <w:right w:val="nil"/>
            </w:tcBorders>
          </w:tcPr>
          <w:p w14:paraId="29408B6A"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single" w:sz="4" w:space="0" w:color="auto"/>
              <w:left w:val="nil"/>
              <w:bottom w:val="nil"/>
              <w:right w:val="nil"/>
            </w:tcBorders>
          </w:tcPr>
          <w:p w14:paraId="2C3121DF"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single" w:sz="4" w:space="0" w:color="auto"/>
              <w:left w:val="nil"/>
              <w:bottom w:val="nil"/>
              <w:right w:val="nil"/>
            </w:tcBorders>
          </w:tcPr>
          <w:p w14:paraId="73ED42F9" w14:textId="77777777" w:rsidR="008B44D2" w:rsidRPr="00375F8C" w:rsidRDefault="008B44D2" w:rsidP="008B44D2">
            <w:pPr>
              <w:jc w:val="center"/>
              <w:rPr>
                <w:rFonts w:cs="Arial"/>
                <w:sz w:val="16"/>
                <w:szCs w:val="16"/>
              </w:rPr>
            </w:pPr>
            <w:r w:rsidRPr="00375F8C">
              <w:rPr>
                <w:rFonts w:cs="Arial"/>
                <w:sz w:val="16"/>
                <w:szCs w:val="16"/>
              </w:rPr>
              <w:t>56,9±14,0</w:t>
            </w:r>
          </w:p>
        </w:tc>
        <w:tc>
          <w:tcPr>
            <w:tcW w:w="1275" w:type="dxa"/>
            <w:tcBorders>
              <w:top w:val="single" w:sz="4" w:space="0" w:color="auto"/>
              <w:left w:val="nil"/>
              <w:bottom w:val="nil"/>
              <w:right w:val="nil"/>
            </w:tcBorders>
          </w:tcPr>
          <w:p w14:paraId="702F37ED" w14:textId="77777777" w:rsidR="008B44D2" w:rsidRPr="00375F8C" w:rsidRDefault="008B44D2" w:rsidP="008B44D2">
            <w:pPr>
              <w:jc w:val="center"/>
              <w:rPr>
                <w:rFonts w:cs="Arial"/>
                <w:sz w:val="16"/>
                <w:szCs w:val="16"/>
              </w:rPr>
            </w:pPr>
            <w:r w:rsidRPr="00375F8C">
              <w:rPr>
                <w:rFonts w:cs="Arial"/>
                <w:sz w:val="16"/>
                <w:szCs w:val="16"/>
              </w:rPr>
              <w:t>38,7±7,6</w:t>
            </w:r>
          </w:p>
        </w:tc>
        <w:tc>
          <w:tcPr>
            <w:tcW w:w="1276" w:type="dxa"/>
            <w:tcBorders>
              <w:top w:val="single" w:sz="4" w:space="0" w:color="auto"/>
              <w:left w:val="nil"/>
              <w:bottom w:val="nil"/>
              <w:right w:val="nil"/>
            </w:tcBorders>
          </w:tcPr>
          <w:p w14:paraId="5E816779" w14:textId="77777777" w:rsidR="008B44D2" w:rsidRPr="00375F8C" w:rsidRDefault="008B44D2" w:rsidP="008B44D2">
            <w:pPr>
              <w:jc w:val="center"/>
              <w:rPr>
                <w:rFonts w:cs="Arial"/>
                <w:sz w:val="16"/>
                <w:szCs w:val="16"/>
              </w:rPr>
            </w:pPr>
            <w:r w:rsidRPr="00375F8C">
              <w:rPr>
                <w:rFonts w:cs="Arial"/>
                <w:sz w:val="16"/>
                <w:szCs w:val="16"/>
              </w:rPr>
              <w:t>95,6±18,9</w:t>
            </w:r>
          </w:p>
        </w:tc>
      </w:tr>
      <w:tr w:rsidR="008B44D2" w:rsidRPr="00375F8C" w14:paraId="6B651A22" w14:textId="77777777" w:rsidTr="008B44D2">
        <w:tc>
          <w:tcPr>
            <w:tcW w:w="1558" w:type="dxa"/>
            <w:vMerge/>
            <w:tcBorders>
              <w:left w:val="nil"/>
              <w:right w:val="nil"/>
            </w:tcBorders>
          </w:tcPr>
          <w:p w14:paraId="247BAFF9" w14:textId="77777777" w:rsidR="008B44D2" w:rsidRPr="00375F8C" w:rsidRDefault="008B44D2" w:rsidP="008B44D2">
            <w:pPr>
              <w:jc w:val="center"/>
              <w:rPr>
                <w:rFonts w:cs="Arial"/>
                <w:sz w:val="16"/>
                <w:szCs w:val="16"/>
              </w:rPr>
            </w:pPr>
          </w:p>
        </w:tc>
        <w:tc>
          <w:tcPr>
            <w:tcW w:w="711" w:type="dxa"/>
            <w:tcBorders>
              <w:top w:val="nil"/>
              <w:left w:val="nil"/>
              <w:bottom w:val="nil"/>
              <w:right w:val="nil"/>
            </w:tcBorders>
            <w:shd w:val="clear" w:color="auto" w:fill="E7E6E6" w:themeFill="background2"/>
          </w:tcPr>
          <w:p w14:paraId="381AA984"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71E6006C"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1FAB166A" w14:textId="77777777" w:rsidR="008B44D2" w:rsidRPr="00375F8C" w:rsidRDefault="008B44D2" w:rsidP="008B44D2">
            <w:pPr>
              <w:jc w:val="center"/>
              <w:rPr>
                <w:rFonts w:cs="Arial"/>
                <w:sz w:val="16"/>
                <w:szCs w:val="16"/>
              </w:rPr>
            </w:pPr>
            <w:r w:rsidRPr="00375F8C">
              <w:rPr>
                <w:rFonts w:cs="Arial"/>
                <w:sz w:val="16"/>
                <w:szCs w:val="16"/>
              </w:rPr>
              <w:t>71,0±8,7</w:t>
            </w:r>
          </w:p>
        </w:tc>
        <w:tc>
          <w:tcPr>
            <w:tcW w:w="1129" w:type="dxa"/>
            <w:tcBorders>
              <w:top w:val="nil"/>
              <w:left w:val="nil"/>
              <w:bottom w:val="nil"/>
              <w:right w:val="nil"/>
            </w:tcBorders>
            <w:shd w:val="clear" w:color="auto" w:fill="E7E6E6" w:themeFill="background2"/>
          </w:tcPr>
          <w:p w14:paraId="018798A2"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49F73433" w14:textId="77777777" w:rsidR="008B44D2" w:rsidRPr="00375F8C" w:rsidRDefault="008B44D2" w:rsidP="008B44D2">
            <w:pPr>
              <w:jc w:val="center"/>
              <w:rPr>
                <w:rFonts w:cs="Arial"/>
                <w:sz w:val="16"/>
                <w:szCs w:val="16"/>
              </w:rPr>
            </w:pPr>
            <w:r w:rsidRPr="00375F8C">
              <w:rPr>
                <w:rFonts w:cs="Arial"/>
                <w:sz w:val="16"/>
                <w:szCs w:val="16"/>
              </w:rPr>
              <w:t>23,0±2,1</w:t>
            </w:r>
          </w:p>
        </w:tc>
        <w:tc>
          <w:tcPr>
            <w:tcW w:w="1417" w:type="dxa"/>
            <w:tcBorders>
              <w:top w:val="nil"/>
              <w:left w:val="nil"/>
              <w:bottom w:val="nil"/>
              <w:right w:val="nil"/>
            </w:tcBorders>
            <w:shd w:val="clear" w:color="auto" w:fill="E7E6E6" w:themeFill="background2"/>
          </w:tcPr>
          <w:p w14:paraId="2B9A6EF5"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nil"/>
              <w:right w:val="nil"/>
            </w:tcBorders>
            <w:shd w:val="clear" w:color="auto" w:fill="E7E6E6" w:themeFill="background2"/>
          </w:tcPr>
          <w:p w14:paraId="5E9F778E"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nil"/>
              <w:right w:val="nil"/>
            </w:tcBorders>
            <w:shd w:val="clear" w:color="auto" w:fill="E7E6E6" w:themeFill="background2"/>
          </w:tcPr>
          <w:p w14:paraId="26BA7886"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nil"/>
              <w:right w:val="nil"/>
            </w:tcBorders>
            <w:shd w:val="clear" w:color="auto" w:fill="E7E6E6" w:themeFill="background2"/>
          </w:tcPr>
          <w:p w14:paraId="5AAE82C5" w14:textId="77777777" w:rsidR="008B44D2" w:rsidRPr="00375F8C" w:rsidRDefault="008B44D2" w:rsidP="008B44D2">
            <w:pPr>
              <w:jc w:val="center"/>
              <w:rPr>
                <w:rFonts w:cs="Arial"/>
                <w:sz w:val="16"/>
                <w:szCs w:val="16"/>
              </w:rPr>
            </w:pPr>
            <w:r w:rsidRPr="00375F8C">
              <w:rPr>
                <w:rFonts w:cs="Arial"/>
                <w:sz w:val="16"/>
                <w:szCs w:val="16"/>
              </w:rPr>
              <w:t>46,8±13,6</w:t>
            </w:r>
          </w:p>
        </w:tc>
        <w:tc>
          <w:tcPr>
            <w:tcW w:w="1275" w:type="dxa"/>
            <w:tcBorders>
              <w:top w:val="nil"/>
              <w:left w:val="nil"/>
              <w:bottom w:val="nil"/>
              <w:right w:val="nil"/>
            </w:tcBorders>
            <w:shd w:val="clear" w:color="auto" w:fill="E7E6E6" w:themeFill="background2"/>
          </w:tcPr>
          <w:p w14:paraId="73DBB474" w14:textId="77777777" w:rsidR="008B44D2" w:rsidRPr="00375F8C" w:rsidRDefault="008B44D2" w:rsidP="008B44D2">
            <w:pPr>
              <w:jc w:val="center"/>
              <w:rPr>
                <w:rFonts w:cs="Arial"/>
                <w:sz w:val="16"/>
                <w:szCs w:val="16"/>
              </w:rPr>
            </w:pPr>
            <w:r w:rsidRPr="00375F8C">
              <w:rPr>
                <w:rFonts w:cs="Arial"/>
                <w:sz w:val="16"/>
                <w:szCs w:val="16"/>
              </w:rPr>
              <w:t>35,3±10,8</w:t>
            </w:r>
          </w:p>
        </w:tc>
        <w:tc>
          <w:tcPr>
            <w:tcW w:w="1276" w:type="dxa"/>
            <w:tcBorders>
              <w:top w:val="nil"/>
              <w:left w:val="nil"/>
              <w:bottom w:val="nil"/>
              <w:right w:val="nil"/>
            </w:tcBorders>
            <w:shd w:val="clear" w:color="auto" w:fill="E7E6E6" w:themeFill="background2"/>
          </w:tcPr>
          <w:p w14:paraId="4EA6ADC4" w14:textId="77777777" w:rsidR="008B44D2" w:rsidRPr="00375F8C" w:rsidRDefault="008B44D2" w:rsidP="008B44D2">
            <w:pPr>
              <w:jc w:val="center"/>
              <w:rPr>
                <w:rFonts w:cs="Arial"/>
                <w:sz w:val="16"/>
                <w:szCs w:val="16"/>
              </w:rPr>
            </w:pPr>
            <w:r w:rsidRPr="00375F8C">
              <w:rPr>
                <w:rFonts w:cs="Arial"/>
                <w:sz w:val="16"/>
                <w:szCs w:val="16"/>
              </w:rPr>
              <w:t>82,1±24,1</w:t>
            </w:r>
          </w:p>
        </w:tc>
      </w:tr>
      <w:tr w:rsidR="008B44D2" w:rsidRPr="00375F8C" w14:paraId="7C1BA31E" w14:textId="77777777" w:rsidTr="008B44D2">
        <w:tc>
          <w:tcPr>
            <w:tcW w:w="1558" w:type="dxa"/>
            <w:vMerge/>
            <w:tcBorders>
              <w:left w:val="nil"/>
              <w:bottom w:val="single" w:sz="4" w:space="0" w:color="auto"/>
              <w:right w:val="nil"/>
            </w:tcBorders>
          </w:tcPr>
          <w:p w14:paraId="20A873B4" w14:textId="77777777" w:rsidR="008B44D2" w:rsidRPr="00375F8C" w:rsidRDefault="008B44D2" w:rsidP="008B44D2">
            <w:pPr>
              <w:jc w:val="center"/>
              <w:rPr>
                <w:rFonts w:cs="Arial"/>
                <w:sz w:val="16"/>
                <w:szCs w:val="16"/>
              </w:rPr>
            </w:pPr>
          </w:p>
        </w:tc>
        <w:tc>
          <w:tcPr>
            <w:tcW w:w="711" w:type="dxa"/>
            <w:tcBorders>
              <w:top w:val="nil"/>
              <w:left w:val="nil"/>
              <w:bottom w:val="single" w:sz="4" w:space="0" w:color="auto"/>
              <w:right w:val="nil"/>
            </w:tcBorders>
          </w:tcPr>
          <w:p w14:paraId="796B82D9"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2C87C375"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6F622675" w14:textId="77777777" w:rsidR="008B44D2" w:rsidRPr="00375F8C" w:rsidRDefault="008B44D2" w:rsidP="008B44D2">
            <w:pPr>
              <w:jc w:val="center"/>
              <w:rPr>
                <w:rFonts w:cs="Arial"/>
                <w:sz w:val="16"/>
                <w:szCs w:val="16"/>
              </w:rPr>
            </w:pPr>
            <w:r w:rsidRPr="00375F8C">
              <w:rPr>
                <w:rFonts w:cs="Arial"/>
                <w:sz w:val="16"/>
                <w:szCs w:val="16"/>
              </w:rPr>
              <w:t>75,4±11,0</w:t>
            </w:r>
          </w:p>
        </w:tc>
        <w:tc>
          <w:tcPr>
            <w:tcW w:w="1129" w:type="dxa"/>
            <w:tcBorders>
              <w:top w:val="nil"/>
              <w:left w:val="nil"/>
              <w:bottom w:val="single" w:sz="4" w:space="0" w:color="auto"/>
              <w:right w:val="nil"/>
            </w:tcBorders>
          </w:tcPr>
          <w:p w14:paraId="236A573C"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41A14EAC" w14:textId="77777777" w:rsidR="008B44D2" w:rsidRPr="00375F8C" w:rsidRDefault="008B44D2" w:rsidP="008B44D2">
            <w:pPr>
              <w:jc w:val="center"/>
              <w:rPr>
                <w:rFonts w:cs="Arial"/>
                <w:sz w:val="16"/>
                <w:szCs w:val="16"/>
              </w:rPr>
            </w:pPr>
            <w:r w:rsidRPr="00375F8C">
              <w:rPr>
                <w:rFonts w:cs="Arial"/>
                <w:sz w:val="16"/>
                <w:szCs w:val="16"/>
              </w:rPr>
              <w:t>23,9±2,7</w:t>
            </w:r>
          </w:p>
        </w:tc>
        <w:tc>
          <w:tcPr>
            <w:tcW w:w="1417" w:type="dxa"/>
            <w:tcBorders>
              <w:top w:val="nil"/>
              <w:left w:val="nil"/>
              <w:bottom w:val="single" w:sz="4" w:space="0" w:color="auto"/>
              <w:right w:val="nil"/>
            </w:tcBorders>
          </w:tcPr>
          <w:p w14:paraId="6453E6F6"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single" w:sz="4" w:space="0" w:color="auto"/>
              <w:right w:val="nil"/>
            </w:tcBorders>
          </w:tcPr>
          <w:p w14:paraId="01D05A57"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single" w:sz="4" w:space="0" w:color="auto"/>
              <w:right w:val="nil"/>
            </w:tcBorders>
          </w:tcPr>
          <w:p w14:paraId="31266F75"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single" w:sz="4" w:space="0" w:color="auto"/>
              <w:right w:val="nil"/>
            </w:tcBorders>
          </w:tcPr>
          <w:p w14:paraId="2A8EA9A8" w14:textId="77777777" w:rsidR="008B44D2" w:rsidRPr="00375F8C" w:rsidRDefault="008B44D2" w:rsidP="008B44D2">
            <w:pPr>
              <w:jc w:val="center"/>
              <w:rPr>
                <w:rFonts w:cs="Arial"/>
                <w:sz w:val="16"/>
                <w:szCs w:val="16"/>
              </w:rPr>
            </w:pPr>
            <w:r w:rsidRPr="00375F8C">
              <w:rPr>
                <w:rFonts w:cs="Arial"/>
                <w:sz w:val="16"/>
                <w:szCs w:val="16"/>
              </w:rPr>
              <w:t>61,1±19,0</w:t>
            </w:r>
          </w:p>
        </w:tc>
        <w:tc>
          <w:tcPr>
            <w:tcW w:w="1275" w:type="dxa"/>
            <w:tcBorders>
              <w:top w:val="nil"/>
              <w:left w:val="nil"/>
              <w:bottom w:val="single" w:sz="4" w:space="0" w:color="auto"/>
              <w:right w:val="nil"/>
            </w:tcBorders>
          </w:tcPr>
          <w:p w14:paraId="3E0F6DD2" w14:textId="77777777" w:rsidR="008B44D2" w:rsidRPr="00375F8C" w:rsidRDefault="008B44D2" w:rsidP="008B44D2">
            <w:pPr>
              <w:jc w:val="center"/>
              <w:rPr>
                <w:rFonts w:cs="Arial"/>
                <w:sz w:val="16"/>
                <w:szCs w:val="16"/>
              </w:rPr>
            </w:pPr>
            <w:r w:rsidRPr="00375F8C">
              <w:rPr>
                <w:rFonts w:cs="Arial"/>
                <w:sz w:val="16"/>
                <w:szCs w:val="16"/>
              </w:rPr>
              <w:t>42,9±15,4</w:t>
            </w:r>
          </w:p>
        </w:tc>
        <w:tc>
          <w:tcPr>
            <w:tcW w:w="1276" w:type="dxa"/>
            <w:tcBorders>
              <w:top w:val="nil"/>
              <w:left w:val="nil"/>
              <w:bottom w:val="single" w:sz="4" w:space="0" w:color="auto"/>
              <w:right w:val="nil"/>
            </w:tcBorders>
          </w:tcPr>
          <w:p w14:paraId="70F4D852" w14:textId="77777777" w:rsidR="008B44D2" w:rsidRPr="00375F8C" w:rsidRDefault="008B44D2" w:rsidP="008B44D2">
            <w:pPr>
              <w:jc w:val="center"/>
              <w:rPr>
                <w:rFonts w:cs="Arial"/>
                <w:sz w:val="16"/>
                <w:szCs w:val="16"/>
              </w:rPr>
            </w:pPr>
            <w:r w:rsidRPr="00375F8C">
              <w:rPr>
                <w:rFonts w:cs="Arial"/>
                <w:sz w:val="16"/>
                <w:szCs w:val="16"/>
              </w:rPr>
              <w:t>104,0±33,2</w:t>
            </w:r>
          </w:p>
        </w:tc>
      </w:tr>
      <w:tr w:rsidR="008B44D2" w:rsidRPr="00375F8C" w14:paraId="7740F902" w14:textId="77777777" w:rsidTr="008B44D2">
        <w:tc>
          <w:tcPr>
            <w:tcW w:w="1558" w:type="dxa"/>
            <w:vMerge w:val="restart"/>
            <w:tcBorders>
              <w:left w:val="nil"/>
              <w:right w:val="nil"/>
            </w:tcBorders>
          </w:tcPr>
          <w:p w14:paraId="4B4DB44D" w14:textId="77777777" w:rsidR="008B44D2" w:rsidRPr="00375F8C" w:rsidRDefault="008B44D2" w:rsidP="008B44D2">
            <w:pPr>
              <w:jc w:val="center"/>
              <w:rPr>
                <w:rFonts w:cs="Arial"/>
                <w:sz w:val="16"/>
                <w:szCs w:val="16"/>
              </w:rPr>
            </w:pPr>
            <w:r w:rsidRPr="00375F8C">
              <w:rPr>
                <w:rFonts w:cs="Arial"/>
                <w:sz w:val="16"/>
                <w:szCs w:val="16"/>
              </w:rPr>
              <w:t>4ª semana</w:t>
            </w:r>
          </w:p>
        </w:tc>
        <w:tc>
          <w:tcPr>
            <w:tcW w:w="711" w:type="dxa"/>
            <w:tcBorders>
              <w:top w:val="single" w:sz="4" w:space="0" w:color="auto"/>
              <w:left w:val="nil"/>
              <w:bottom w:val="nil"/>
              <w:right w:val="nil"/>
            </w:tcBorders>
          </w:tcPr>
          <w:p w14:paraId="7F0AD84B"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5E18ABC8"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7382FF47" w14:textId="77777777" w:rsidR="008B44D2" w:rsidRPr="00375F8C" w:rsidRDefault="008B44D2" w:rsidP="008B44D2">
            <w:pPr>
              <w:jc w:val="center"/>
              <w:rPr>
                <w:rFonts w:cs="Arial"/>
                <w:sz w:val="16"/>
                <w:szCs w:val="16"/>
              </w:rPr>
            </w:pPr>
            <w:r w:rsidRPr="00375F8C">
              <w:rPr>
                <w:rFonts w:cs="Arial"/>
                <w:sz w:val="16"/>
                <w:szCs w:val="16"/>
              </w:rPr>
              <w:t>71,1±8,6</w:t>
            </w:r>
          </w:p>
        </w:tc>
        <w:tc>
          <w:tcPr>
            <w:tcW w:w="1129" w:type="dxa"/>
            <w:tcBorders>
              <w:top w:val="single" w:sz="4" w:space="0" w:color="auto"/>
              <w:left w:val="nil"/>
              <w:bottom w:val="nil"/>
              <w:right w:val="nil"/>
            </w:tcBorders>
          </w:tcPr>
          <w:p w14:paraId="03884F04"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1F4C089F" w14:textId="77777777" w:rsidR="008B44D2" w:rsidRPr="00375F8C" w:rsidRDefault="008B44D2" w:rsidP="008B44D2">
            <w:pPr>
              <w:jc w:val="center"/>
              <w:rPr>
                <w:rFonts w:cs="Arial"/>
                <w:sz w:val="16"/>
                <w:szCs w:val="16"/>
              </w:rPr>
            </w:pPr>
            <w:r w:rsidRPr="00375F8C">
              <w:rPr>
                <w:rFonts w:cs="Arial"/>
                <w:sz w:val="16"/>
                <w:szCs w:val="16"/>
              </w:rPr>
              <w:t>22,5±2,8</w:t>
            </w:r>
          </w:p>
        </w:tc>
        <w:tc>
          <w:tcPr>
            <w:tcW w:w="1417" w:type="dxa"/>
            <w:tcBorders>
              <w:top w:val="single" w:sz="4" w:space="0" w:color="auto"/>
              <w:left w:val="nil"/>
              <w:bottom w:val="nil"/>
              <w:right w:val="nil"/>
            </w:tcBorders>
          </w:tcPr>
          <w:p w14:paraId="42F39022"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single" w:sz="4" w:space="0" w:color="auto"/>
              <w:left w:val="nil"/>
              <w:bottom w:val="nil"/>
              <w:right w:val="nil"/>
            </w:tcBorders>
          </w:tcPr>
          <w:p w14:paraId="14ED3010"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single" w:sz="4" w:space="0" w:color="auto"/>
              <w:left w:val="nil"/>
              <w:bottom w:val="nil"/>
              <w:right w:val="nil"/>
            </w:tcBorders>
          </w:tcPr>
          <w:p w14:paraId="6A5982C4"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single" w:sz="4" w:space="0" w:color="auto"/>
              <w:left w:val="nil"/>
              <w:bottom w:val="nil"/>
              <w:right w:val="nil"/>
            </w:tcBorders>
          </w:tcPr>
          <w:p w14:paraId="06FA98CF" w14:textId="77777777" w:rsidR="008B44D2" w:rsidRPr="00375F8C" w:rsidRDefault="008B44D2" w:rsidP="008B44D2">
            <w:pPr>
              <w:jc w:val="center"/>
              <w:rPr>
                <w:rFonts w:cs="Arial"/>
                <w:sz w:val="16"/>
                <w:szCs w:val="16"/>
              </w:rPr>
            </w:pPr>
            <w:r w:rsidRPr="00375F8C">
              <w:rPr>
                <w:rFonts w:cs="Arial"/>
                <w:sz w:val="16"/>
                <w:szCs w:val="16"/>
              </w:rPr>
              <w:t>55,5±14,8</w:t>
            </w:r>
          </w:p>
        </w:tc>
        <w:tc>
          <w:tcPr>
            <w:tcW w:w="1275" w:type="dxa"/>
            <w:tcBorders>
              <w:top w:val="single" w:sz="4" w:space="0" w:color="auto"/>
              <w:left w:val="nil"/>
              <w:bottom w:val="nil"/>
              <w:right w:val="nil"/>
            </w:tcBorders>
          </w:tcPr>
          <w:p w14:paraId="56C4FD7D" w14:textId="77777777" w:rsidR="008B44D2" w:rsidRPr="00375F8C" w:rsidRDefault="008B44D2" w:rsidP="008B44D2">
            <w:pPr>
              <w:jc w:val="center"/>
              <w:rPr>
                <w:rFonts w:cs="Arial"/>
                <w:sz w:val="16"/>
                <w:szCs w:val="16"/>
              </w:rPr>
            </w:pPr>
            <w:r w:rsidRPr="00375F8C">
              <w:rPr>
                <w:rFonts w:cs="Arial"/>
                <w:sz w:val="16"/>
                <w:szCs w:val="16"/>
              </w:rPr>
              <w:t>39,1±9,3</w:t>
            </w:r>
          </w:p>
        </w:tc>
        <w:tc>
          <w:tcPr>
            <w:tcW w:w="1276" w:type="dxa"/>
            <w:tcBorders>
              <w:top w:val="single" w:sz="4" w:space="0" w:color="auto"/>
              <w:left w:val="nil"/>
              <w:bottom w:val="nil"/>
              <w:right w:val="nil"/>
            </w:tcBorders>
          </w:tcPr>
          <w:p w14:paraId="5E3D7867" w14:textId="77777777" w:rsidR="008B44D2" w:rsidRPr="00375F8C" w:rsidRDefault="008B44D2" w:rsidP="008B44D2">
            <w:pPr>
              <w:jc w:val="center"/>
              <w:rPr>
                <w:rFonts w:cs="Arial"/>
                <w:sz w:val="16"/>
                <w:szCs w:val="16"/>
              </w:rPr>
            </w:pPr>
            <w:r w:rsidRPr="00375F8C">
              <w:rPr>
                <w:rFonts w:cs="Arial"/>
                <w:sz w:val="16"/>
                <w:szCs w:val="16"/>
              </w:rPr>
              <w:t>94,6±21,3</w:t>
            </w:r>
          </w:p>
        </w:tc>
      </w:tr>
      <w:tr w:rsidR="008B44D2" w:rsidRPr="00375F8C" w14:paraId="11E8DB04" w14:textId="77777777" w:rsidTr="008B44D2">
        <w:tc>
          <w:tcPr>
            <w:tcW w:w="1558" w:type="dxa"/>
            <w:vMerge/>
            <w:tcBorders>
              <w:left w:val="nil"/>
              <w:right w:val="nil"/>
            </w:tcBorders>
          </w:tcPr>
          <w:p w14:paraId="129DA9A8" w14:textId="77777777" w:rsidR="008B44D2" w:rsidRPr="00375F8C" w:rsidRDefault="008B44D2" w:rsidP="008B44D2">
            <w:pPr>
              <w:jc w:val="center"/>
              <w:rPr>
                <w:rFonts w:cs="Arial"/>
                <w:sz w:val="16"/>
                <w:szCs w:val="16"/>
              </w:rPr>
            </w:pPr>
          </w:p>
        </w:tc>
        <w:tc>
          <w:tcPr>
            <w:tcW w:w="711" w:type="dxa"/>
            <w:tcBorders>
              <w:top w:val="nil"/>
              <w:left w:val="nil"/>
              <w:bottom w:val="nil"/>
              <w:right w:val="nil"/>
            </w:tcBorders>
            <w:shd w:val="clear" w:color="auto" w:fill="E7E6E6" w:themeFill="background2"/>
          </w:tcPr>
          <w:p w14:paraId="4582431C"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3155620A"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339EDD72" w14:textId="77777777" w:rsidR="008B44D2" w:rsidRPr="00375F8C" w:rsidRDefault="008B44D2" w:rsidP="008B44D2">
            <w:pPr>
              <w:jc w:val="center"/>
              <w:rPr>
                <w:rFonts w:cs="Arial"/>
                <w:sz w:val="16"/>
                <w:szCs w:val="16"/>
              </w:rPr>
            </w:pPr>
            <w:r w:rsidRPr="00375F8C">
              <w:rPr>
                <w:rFonts w:cs="Arial"/>
                <w:sz w:val="16"/>
                <w:szCs w:val="16"/>
              </w:rPr>
              <w:t>71,0±8,7</w:t>
            </w:r>
          </w:p>
        </w:tc>
        <w:tc>
          <w:tcPr>
            <w:tcW w:w="1129" w:type="dxa"/>
            <w:tcBorders>
              <w:top w:val="nil"/>
              <w:left w:val="nil"/>
              <w:bottom w:val="nil"/>
              <w:right w:val="nil"/>
            </w:tcBorders>
            <w:shd w:val="clear" w:color="auto" w:fill="E7E6E6" w:themeFill="background2"/>
          </w:tcPr>
          <w:p w14:paraId="70A220A6"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16CB7007" w14:textId="77777777" w:rsidR="008B44D2" w:rsidRPr="00375F8C" w:rsidRDefault="008B44D2" w:rsidP="008B44D2">
            <w:pPr>
              <w:jc w:val="center"/>
              <w:rPr>
                <w:rFonts w:cs="Arial"/>
                <w:sz w:val="16"/>
                <w:szCs w:val="16"/>
              </w:rPr>
            </w:pPr>
            <w:r w:rsidRPr="00375F8C">
              <w:rPr>
                <w:rFonts w:cs="Arial"/>
                <w:sz w:val="16"/>
                <w:szCs w:val="16"/>
              </w:rPr>
              <w:t>23,0±2,1</w:t>
            </w:r>
          </w:p>
        </w:tc>
        <w:tc>
          <w:tcPr>
            <w:tcW w:w="1417" w:type="dxa"/>
            <w:tcBorders>
              <w:top w:val="nil"/>
              <w:left w:val="nil"/>
              <w:bottom w:val="nil"/>
              <w:right w:val="nil"/>
            </w:tcBorders>
            <w:shd w:val="clear" w:color="auto" w:fill="E7E6E6" w:themeFill="background2"/>
          </w:tcPr>
          <w:p w14:paraId="1595696E"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nil"/>
              <w:right w:val="nil"/>
            </w:tcBorders>
            <w:shd w:val="clear" w:color="auto" w:fill="E7E6E6" w:themeFill="background2"/>
          </w:tcPr>
          <w:p w14:paraId="1FFA4CDF"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nil"/>
              <w:right w:val="nil"/>
            </w:tcBorders>
            <w:shd w:val="clear" w:color="auto" w:fill="E7E6E6" w:themeFill="background2"/>
          </w:tcPr>
          <w:p w14:paraId="6063CB6B"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nil"/>
              <w:right w:val="nil"/>
            </w:tcBorders>
            <w:shd w:val="clear" w:color="auto" w:fill="E7E6E6" w:themeFill="background2"/>
          </w:tcPr>
          <w:p w14:paraId="6F7FC1DA" w14:textId="77777777" w:rsidR="008B44D2" w:rsidRPr="00375F8C" w:rsidRDefault="008B44D2" w:rsidP="008B44D2">
            <w:pPr>
              <w:jc w:val="center"/>
              <w:rPr>
                <w:rFonts w:cs="Arial"/>
                <w:sz w:val="16"/>
                <w:szCs w:val="16"/>
              </w:rPr>
            </w:pPr>
            <w:r w:rsidRPr="00375F8C">
              <w:rPr>
                <w:rFonts w:cs="Arial"/>
                <w:sz w:val="16"/>
                <w:szCs w:val="16"/>
              </w:rPr>
              <w:t>47,0±14,6</w:t>
            </w:r>
          </w:p>
        </w:tc>
        <w:tc>
          <w:tcPr>
            <w:tcW w:w="1275" w:type="dxa"/>
            <w:tcBorders>
              <w:top w:val="nil"/>
              <w:left w:val="nil"/>
              <w:bottom w:val="nil"/>
              <w:right w:val="nil"/>
            </w:tcBorders>
            <w:shd w:val="clear" w:color="auto" w:fill="E7E6E6" w:themeFill="background2"/>
          </w:tcPr>
          <w:p w14:paraId="133CBD50" w14:textId="77777777" w:rsidR="008B44D2" w:rsidRPr="00375F8C" w:rsidRDefault="008B44D2" w:rsidP="008B44D2">
            <w:pPr>
              <w:jc w:val="center"/>
              <w:rPr>
                <w:rFonts w:cs="Arial"/>
                <w:sz w:val="16"/>
                <w:szCs w:val="16"/>
              </w:rPr>
            </w:pPr>
            <w:r w:rsidRPr="00375F8C">
              <w:rPr>
                <w:rFonts w:cs="Arial"/>
                <w:sz w:val="16"/>
                <w:szCs w:val="16"/>
              </w:rPr>
              <w:t>33,5±9,1</w:t>
            </w:r>
          </w:p>
        </w:tc>
        <w:tc>
          <w:tcPr>
            <w:tcW w:w="1276" w:type="dxa"/>
            <w:tcBorders>
              <w:top w:val="nil"/>
              <w:left w:val="nil"/>
              <w:bottom w:val="nil"/>
              <w:right w:val="nil"/>
            </w:tcBorders>
            <w:shd w:val="clear" w:color="auto" w:fill="E7E6E6" w:themeFill="background2"/>
          </w:tcPr>
          <w:p w14:paraId="1C3755F2" w14:textId="77777777" w:rsidR="008B44D2" w:rsidRPr="00375F8C" w:rsidRDefault="008B44D2" w:rsidP="008B44D2">
            <w:pPr>
              <w:jc w:val="center"/>
              <w:rPr>
                <w:rFonts w:cs="Arial"/>
                <w:sz w:val="16"/>
                <w:szCs w:val="16"/>
              </w:rPr>
            </w:pPr>
            <w:r w:rsidRPr="00375F8C">
              <w:rPr>
                <w:rFonts w:cs="Arial"/>
                <w:sz w:val="16"/>
                <w:szCs w:val="16"/>
              </w:rPr>
              <w:t>80,5±23,6</w:t>
            </w:r>
          </w:p>
        </w:tc>
      </w:tr>
      <w:tr w:rsidR="008B44D2" w:rsidRPr="00375F8C" w14:paraId="38E56DC5" w14:textId="77777777" w:rsidTr="008B44D2">
        <w:tc>
          <w:tcPr>
            <w:tcW w:w="1558" w:type="dxa"/>
            <w:vMerge/>
            <w:tcBorders>
              <w:left w:val="nil"/>
              <w:bottom w:val="single" w:sz="4" w:space="0" w:color="auto"/>
              <w:right w:val="nil"/>
            </w:tcBorders>
          </w:tcPr>
          <w:p w14:paraId="2D26E17A" w14:textId="77777777" w:rsidR="008B44D2" w:rsidRPr="00375F8C" w:rsidRDefault="008B44D2" w:rsidP="008B44D2">
            <w:pPr>
              <w:jc w:val="center"/>
              <w:rPr>
                <w:rFonts w:cs="Arial"/>
                <w:sz w:val="16"/>
                <w:szCs w:val="16"/>
              </w:rPr>
            </w:pPr>
          </w:p>
        </w:tc>
        <w:tc>
          <w:tcPr>
            <w:tcW w:w="711" w:type="dxa"/>
            <w:tcBorders>
              <w:top w:val="nil"/>
              <w:left w:val="nil"/>
              <w:bottom w:val="single" w:sz="4" w:space="0" w:color="auto"/>
              <w:right w:val="nil"/>
            </w:tcBorders>
          </w:tcPr>
          <w:p w14:paraId="47A4C190"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16A28CA7"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74FAA640" w14:textId="77777777" w:rsidR="008B44D2" w:rsidRPr="00375F8C" w:rsidRDefault="008B44D2" w:rsidP="008B44D2">
            <w:pPr>
              <w:jc w:val="center"/>
              <w:rPr>
                <w:rFonts w:cs="Arial"/>
                <w:sz w:val="16"/>
                <w:szCs w:val="16"/>
              </w:rPr>
            </w:pPr>
            <w:r w:rsidRPr="00375F8C">
              <w:rPr>
                <w:rFonts w:cs="Arial"/>
                <w:sz w:val="16"/>
                <w:szCs w:val="16"/>
              </w:rPr>
              <w:t>75,4±10,6</w:t>
            </w:r>
          </w:p>
        </w:tc>
        <w:tc>
          <w:tcPr>
            <w:tcW w:w="1129" w:type="dxa"/>
            <w:tcBorders>
              <w:top w:val="nil"/>
              <w:left w:val="nil"/>
              <w:bottom w:val="single" w:sz="4" w:space="0" w:color="auto"/>
              <w:right w:val="nil"/>
            </w:tcBorders>
          </w:tcPr>
          <w:p w14:paraId="4EC8DF4F"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0B2BAF7F" w14:textId="77777777" w:rsidR="008B44D2" w:rsidRPr="00375F8C" w:rsidRDefault="008B44D2" w:rsidP="008B44D2">
            <w:pPr>
              <w:jc w:val="center"/>
              <w:rPr>
                <w:rFonts w:cs="Arial"/>
                <w:sz w:val="16"/>
                <w:szCs w:val="16"/>
              </w:rPr>
            </w:pPr>
            <w:r w:rsidRPr="00375F8C">
              <w:rPr>
                <w:rFonts w:cs="Arial"/>
                <w:sz w:val="16"/>
                <w:szCs w:val="16"/>
              </w:rPr>
              <w:t>23,9±2,6</w:t>
            </w:r>
          </w:p>
        </w:tc>
        <w:tc>
          <w:tcPr>
            <w:tcW w:w="1417" w:type="dxa"/>
            <w:tcBorders>
              <w:top w:val="nil"/>
              <w:left w:val="nil"/>
              <w:bottom w:val="single" w:sz="4" w:space="0" w:color="auto"/>
              <w:right w:val="nil"/>
            </w:tcBorders>
          </w:tcPr>
          <w:p w14:paraId="25F84DCA"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single" w:sz="4" w:space="0" w:color="auto"/>
              <w:right w:val="nil"/>
            </w:tcBorders>
          </w:tcPr>
          <w:p w14:paraId="41CD1021"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single" w:sz="4" w:space="0" w:color="auto"/>
              <w:right w:val="nil"/>
            </w:tcBorders>
          </w:tcPr>
          <w:p w14:paraId="72F0A258"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single" w:sz="4" w:space="0" w:color="auto"/>
              <w:right w:val="nil"/>
            </w:tcBorders>
          </w:tcPr>
          <w:p w14:paraId="1490FA70" w14:textId="77777777" w:rsidR="008B44D2" w:rsidRPr="00375F8C" w:rsidRDefault="008B44D2" w:rsidP="008B44D2">
            <w:pPr>
              <w:jc w:val="center"/>
              <w:rPr>
                <w:rFonts w:cs="Arial"/>
                <w:sz w:val="16"/>
                <w:szCs w:val="16"/>
              </w:rPr>
            </w:pPr>
            <w:r w:rsidRPr="00375F8C">
              <w:rPr>
                <w:rFonts w:cs="Arial"/>
                <w:sz w:val="16"/>
                <w:szCs w:val="16"/>
              </w:rPr>
              <w:t>60,9±19,1</w:t>
            </w:r>
          </w:p>
        </w:tc>
        <w:tc>
          <w:tcPr>
            <w:tcW w:w="1275" w:type="dxa"/>
            <w:tcBorders>
              <w:top w:val="nil"/>
              <w:left w:val="nil"/>
              <w:bottom w:val="single" w:sz="4" w:space="0" w:color="auto"/>
              <w:right w:val="nil"/>
            </w:tcBorders>
          </w:tcPr>
          <w:p w14:paraId="18E466E4" w14:textId="77777777" w:rsidR="008B44D2" w:rsidRPr="00375F8C" w:rsidRDefault="008B44D2" w:rsidP="008B44D2">
            <w:pPr>
              <w:jc w:val="center"/>
              <w:rPr>
                <w:rFonts w:cs="Arial"/>
                <w:sz w:val="16"/>
                <w:szCs w:val="16"/>
              </w:rPr>
            </w:pPr>
            <w:r w:rsidRPr="00375F8C">
              <w:rPr>
                <w:rFonts w:cs="Arial"/>
                <w:sz w:val="16"/>
                <w:szCs w:val="16"/>
              </w:rPr>
              <w:t>42,1±16,0</w:t>
            </w:r>
          </w:p>
        </w:tc>
        <w:tc>
          <w:tcPr>
            <w:tcW w:w="1276" w:type="dxa"/>
            <w:tcBorders>
              <w:top w:val="nil"/>
              <w:left w:val="nil"/>
              <w:bottom w:val="single" w:sz="4" w:space="0" w:color="auto"/>
              <w:right w:val="nil"/>
            </w:tcBorders>
          </w:tcPr>
          <w:p w14:paraId="0D4C0841" w14:textId="77777777" w:rsidR="008B44D2" w:rsidRPr="00375F8C" w:rsidRDefault="008B44D2" w:rsidP="008B44D2">
            <w:pPr>
              <w:jc w:val="center"/>
              <w:rPr>
                <w:rFonts w:cs="Arial"/>
                <w:sz w:val="16"/>
                <w:szCs w:val="16"/>
              </w:rPr>
            </w:pPr>
            <w:r w:rsidRPr="00375F8C">
              <w:rPr>
                <w:rFonts w:cs="Arial"/>
                <w:sz w:val="16"/>
                <w:szCs w:val="16"/>
              </w:rPr>
              <w:t>103,0±34,2</w:t>
            </w:r>
          </w:p>
        </w:tc>
      </w:tr>
      <w:tr w:rsidR="008B44D2" w:rsidRPr="00375F8C" w14:paraId="5F4193E2" w14:textId="77777777" w:rsidTr="008B44D2">
        <w:tc>
          <w:tcPr>
            <w:tcW w:w="1558" w:type="dxa"/>
            <w:vMerge w:val="restart"/>
            <w:tcBorders>
              <w:left w:val="nil"/>
              <w:right w:val="nil"/>
            </w:tcBorders>
          </w:tcPr>
          <w:p w14:paraId="54B0F555" w14:textId="77777777" w:rsidR="008B44D2" w:rsidRPr="00375F8C" w:rsidRDefault="008B44D2" w:rsidP="008B44D2">
            <w:pPr>
              <w:jc w:val="center"/>
              <w:rPr>
                <w:rFonts w:cs="Arial"/>
                <w:sz w:val="16"/>
                <w:szCs w:val="16"/>
              </w:rPr>
            </w:pPr>
            <w:r w:rsidRPr="00375F8C">
              <w:rPr>
                <w:rFonts w:cs="Arial"/>
                <w:sz w:val="16"/>
                <w:szCs w:val="16"/>
              </w:rPr>
              <w:t>5ª semana</w:t>
            </w:r>
          </w:p>
        </w:tc>
        <w:tc>
          <w:tcPr>
            <w:tcW w:w="711" w:type="dxa"/>
            <w:tcBorders>
              <w:top w:val="single" w:sz="4" w:space="0" w:color="auto"/>
              <w:left w:val="nil"/>
              <w:bottom w:val="nil"/>
              <w:right w:val="nil"/>
            </w:tcBorders>
          </w:tcPr>
          <w:p w14:paraId="23C0A4C2"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307D6904"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56327D51" w14:textId="77777777" w:rsidR="008B44D2" w:rsidRPr="00375F8C" w:rsidRDefault="008B44D2" w:rsidP="008B44D2">
            <w:pPr>
              <w:jc w:val="center"/>
              <w:rPr>
                <w:rFonts w:cs="Arial"/>
                <w:sz w:val="16"/>
                <w:szCs w:val="16"/>
              </w:rPr>
            </w:pPr>
            <w:r w:rsidRPr="00375F8C">
              <w:rPr>
                <w:rFonts w:cs="Arial"/>
                <w:sz w:val="16"/>
                <w:szCs w:val="16"/>
              </w:rPr>
              <w:t>71,1±8,8</w:t>
            </w:r>
          </w:p>
        </w:tc>
        <w:tc>
          <w:tcPr>
            <w:tcW w:w="1129" w:type="dxa"/>
            <w:tcBorders>
              <w:top w:val="single" w:sz="4" w:space="0" w:color="auto"/>
              <w:left w:val="nil"/>
              <w:bottom w:val="nil"/>
              <w:right w:val="nil"/>
            </w:tcBorders>
          </w:tcPr>
          <w:p w14:paraId="69FE7579"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61ED961F" w14:textId="77777777" w:rsidR="008B44D2" w:rsidRPr="00375F8C" w:rsidRDefault="008B44D2" w:rsidP="008B44D2">
            <w:pPr>
              <w:rPr>
                <w:rFonts w:cs="Arial"/>
                <w:sz w:val="16"/>
                <w:szCs w:val="16"/>
              </w:rPr>
            </w:pPr>
            <w:r w:rsidRPr="00375F8C">
              <w:rPr>
                <w:rFonts w:cs="Arial"/>
                <w:sz w:val="16"/>
                <w:szCs w:val="16"/>
              </w:rPr>
              <w:t>22,5±2,8</w:t>
            </w:r>
          </w:p>
        </w:tc>
        <w:tc>
          <w:tcPr>
            <w:tcW w:w="1417" w:type="dxa"/>
            <w:tcBorders>
              <w:top w:val="single" w:sz="4" w:space="0" w:color="auto"/>
              <w:left w:val="nil"/>
              <w:bottom w:val="nil"/>
              <w:right w:val="nil"/>
            </w:tcBorders>
          </w:tcPr>
          <w:p w14:paraId="72A50411"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single" w:sz="4" w:space="0" w:color="auto"/>
              <w:left w:val="nil"/>
              <w:bottom w:val="nil"/>
              <w:right w:val="nil"/>
            </w:tcBorders>
          </w:tcPr>
          <w:p w14:paraId="3F99F417"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single" w:sz="4" w:space="0" w:color="auto"/>
              <w:left w:val="nil"/>
              <w:bottom w:val="nil"/>
              <w:right w:val="nil"/>
            </w:tcBorders>
          </w:tcPr>
          <w:p w14:paraId="1035F033"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single" w:sz="4" w:space="0" w:color="auto"/>
              <w:left w:val="nil"/>
              <w:bottom w:val="nil"/>
              <w:right w:val="nil"/>
            </w:tcBorders>
          </w:tcPr>
          <w:p w14:paraId="004C7FD7" w14:textId="77777777" w:rsidR="008B44D2" w:rsidRPr="00375F8C" w:rsidRDefault="008B44D2" w:rsidP="008B44D2">
            <w:pPr>
              <w:jc w:val="center"/>
              <w:rPr>
                <w:rFonts w:cs="Arial"/>
                <w:sz w:val="16"/>
                <w:szCs w:val="16"/>
              </w:rPr>
            </w:pPr>
            <w:r w:rsidRPr="00375F8C">
              <w:rPr>
                <w:rFonts w:cs="Arial"/>
                <w:sz w:val="16"/>
                <w:szCs w:val="16"/>
              </w:rPr>
              <w:t>55,4±15,2</w:t>
            </w:r>
          </w:p>
        </w:tc>
        <w:tc>
          <w:tcPr>
            <w:tcW w:w="1275" w:type="dxa"/>
            <w:tcBorders>
              <w:top w:val="single" w:sz="4" w:space="0" w:color="auto"/>
              <w:left w:val="nil"/>
              <w:bottom w:val="nil"/>
              <w:right w:val="nil"/>
            </w:tcBorders>
          </w:tcPr>
          <w:p w14:paraId="11D10E23" w14:textId="77777777" w:rsidR="008B44D2" w:rsidRPr="00375F8C" w:rsidRDefault="008B44D2" w:rsidP="008B44D2">
            <w:pPr>
              <w:jc w:val="center"/>
              <w:rPr>
                <w:rFonts w:cs="Arial"/>
                <w:sz w:val="16"/>
                <w:szCs w:val="16"/>
              </w:rPr>
            </w:pPr>
            <w:r w:rsidRPr="00375F8C">
              <w:rPr>
                <w:rFonts w:cs="Arial"/>
                <w:sz w:val="16"/>
                <w:szCs w:val="16"/>
              </w:rPr>
              <w:t>39,3±7,8</w:t>
            </w:r>
          </w:p>
        </w:tc>
        <w:tc>
          <w:tcPr>
            <w:tcW w:w="1276" w:type="dxa"/>
            <w:tcBorders>
              <w:top w:val="single" w:sz="4" w:space="0" w:color="auto"/>
              <w:left w:val="nil"/>
              <w:bottom w:val="nil"/>
              <w:right w:val="nil"/>
            </w:tcBorders>
          </w:tcPr>
          <w:p w14:paraId="1C17FC95" w14:textId="77777777" w:rsidR="008B44D2" w:rsidRPr="00375F8C" w:rsidRDefault="008B44D2" w:rsidP="008B44D2">
            <w:pPr>
              <w:jc w:val="center"/>
              <w:rPr>
                <w:rFonts w:cs="Arial"/>
                <w:sz w:val="16"/>
                <w:szCs w:val="16"/>
              </w:rPr>
            </w:pPr>
            <w:r w:rsidRPr="00375F8C">
              <w:rPr>
                <w:rFonts w:cs="Arial"/>
                <w:sz w:val="16"/>
                <w:szCs w:val="16"/>
              </w:rPr>
              <w:t>94,7±21,1</w:t>
            </w:r>
          </w:p>
        </w:tc>
      </w:tr>
      <w:tr w:rsidR="008B44D2" w:rsidRPr="00375F8C" w14:paraId="1745286D" w14:textId="77777777" w:rsidTr="008B44D2">
        <w:tc>
          <w:tcPr>
            <w:tcW w:w="1558" w:type="dxa"/>
            <w:vMerge/>
            <w:tcBorders>
              <w:left w:val="nil"/>
              <w:right w:val="nil"/>
            </w:tcBorders>
          </w:tcPr>
          <w:p w14:paraId="71D33A83" w14:textId="77777777" w:rsidR="008B44D2" w:rsidRPr="00375F8C" w:rsidRDefault="008B44D2" w:rsidP="008B44D2">
            <w:pPr>
              <w:jc w:val="center"/>
              <w:rPr>
                <w:rFonts w:cs="Arial"/>
                <w:sz w:val="16"/>
                <w:szCs w:val="16"/>
              </w:rPr>
            </w:pPr>
          </w:p>
        </w:tc>
        <w:tc>
          <w:tcPr>
            <w:tcW w:w="711" w:type="dxa"/>
            <w:tcBorders>
              <w:top w:val="nil"/>
              <w:left w:val="nil"/>
              <w:bottom w:val="nil"/>
              <w:right w:val="nil"/>
            </w:tcBorders>
            <w:shd w:val="clear" w:color="auto" w:fill="E7E6E6" w:themeFill="background2"/>
          </w:tcPr>
          <w:p w14:paraId="4F78A5A1"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6276FD02"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09D528AC" w14:textId="77777777" w:rsidR="008B44D2" w:rsidRPr="00375F8C" w:rsidRDefault="008B44D2" w:rsidP="008B44D2">
            <w:pPr>
              <w:jc w:val="center"/>
              <w:rPr>
                <w:rFonts w:cs="Arial"/>
                <w:sz w:val="16"/>
                <w:szCs w:val="16"/>
              </w:rPr>
            </w:pPr>
            <w:r w:rsidRPr="00375F8C">
              <w:rPr>
                <w:rFonts w:cs="Arial"/>
                <w:sz w:val="16"/>
                <w:szCs w:val="16"/>
              </w:rPr>
              <w:t>71,3±8.9</w:t>
            </w:r>
          </w:p>
        </w:tc>
        <w:tc>
          <w:tcPr>
            <w:tcW w:w="1129" w:type="dxa"/>
            <w:tcBorders>
              <w:top w:val="nil"/>
              <w:left w:val="nil"/>
              <w:bottom w:val="nil"/>
              <w:right w:val="nil"/>
            </w:tcBorders>
            <w:shd w:val="clear" w:color="auto" w:fill="E7E6E6" w:themeFill="background2"/>
          </w:tcPr>
          <w:p w14:paraId="5185F406"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1AEF6419" w14:textId="77777777" w:rsidR="008B44D2" w:rsidRPr="00375F8C" w:rsidRDefault="008B44D2" w:rsidP="008B44D2">
            <w:pPr>
              <w:jc w:val="center"/>
              <w:rPr>
                <w:rFonts w:cs="Arial"/>
                <w:sz w:val="16"/>
                <w:szCs w:val="16"/>
              </w:rPr>
            </w:pPr>
            <w:r w:rsidRPr="00375F8C">
              <w:rPr>
                <w:rFonts w:cs="Arial"/>
                <w:sz w:val="16"/>
                <w:szCs w:val="16"/>
              </w:rPr>
              <w:t>23,1±2,2</w:t>
            </w:r>
          </w:p>
        </w:tc>
        <w:tc>
          <w:tcPr>
            <w:tcW w:w="1417" w:type="dxa"/>
            <w:tcBorders>
              <w:top w:val="nil"/>
              <w:left w:val="nil"/>
              <w:bottom w:val="nil"/>
              <w:right w:val="nil"/>
            </w:tcBorders>
            <w:shd w:val="clear" w:color="auto" w:fill="E7E6E6" w:themeFill="background2"/>
          </w:tcPr>
          <w:p w14:paraId="6CDFC55B"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nil"/>
              <w:right w:val="nil"/>
            </w:tcBorders>
            <w:shd w:val="clear" w:color="auto" w:fill="E7E6E6" w:themeFill="background2"/>
          </w:tcPr>
          <w:p w14:paraId="5FA32FB0"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nil"/>
              <w:right w:val="nil"/>
            </w:tcBorders>
            <w:shd w:val="clear" w:color="auto" w:fill="E7E6E6" w:themeFill="background2"/>
          </w:tcPr>
          <w:p w14:paraId="1269680E"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nil"/>
              <w:right w:val="nil"/>
            </w:tcBorders>
            <w:shd w:val="clear" w:color="auto" w:fill="E7E6E6" w:themeFill="background2"/>
          </w:tcPr>
          <w:p w14:paraId="70C990E3" w14:textId="77777777" w:rsidR="008B44D2" w:rsidRPr="00375F8C" w:rsidRDefault="008B44D2" w:rsidP="008B44D2">
            <w:pPr>
              <w:jc w:val="center"/>
              <w:rPr>
                <w:rFonts w:cs="Arial"/>
                <w:sz w:val="16"/>
                <w:szCs w:val="16"/>
              </w:rPr>
            </w:pPr>
            <w:r w:rsidRPr="00375F8C">
              <w:rPr>
                <w:rFonts w:cs="Arial"/>
                <w:sz w:val="16"/>
                <w:szCs w:val="16"/>
              </w:rPr>
              <w:t>45,3±13,8</w:t>
            </w:r>
          </w:p>
        </w:tc>
        <w:tc>
          <w:tcPr>
            <w:tcW w:w="1275" w:type="dxa"/>
            <w:tcBorders>
              <w:top w:val="nil"/>
              <w:left w:val="nil"/>
              <w:bottom w:val="nil"/>
              <w:right w:val="nil"/>
            </w:tcBorders>
            <w:shd w:val="clear" w:color="auto" w:fill="E7E6E6" w:themeFill="background2"/>
          </w:tcPr>
          <w:p w14:paraId="7FC85051" w14:textId="77777777" w:rsidR="008B44D2" w:rsidRPr="00375F8C" w:rsidRDefault="008B44D2" w:rsidP="008B44D2">
            <w:pPr>
              <w:jc w:val="center"/>
              <w:rPr>
                <w:rFonts w:cs="Arial"/>
                <w:sz w:val="16"/>
                <w:szCs w:val="16"/>
              </w:rPr>
            </w:pPr>
            <w:r w:rsidRPr="00375F8C">
              <w:rPr>
                <w:rFonts w:cs="Arial"/>
                <w:sz w:val="16"/>
                <w:szCs w:val="16"/>
              </w:rPr>
              <w:t>33,3±9,9</w:t>
            </w:r>
          </w:p>
        </w:tc>
        <w:tc>
          <w:tcPr>
            <w:tcW w:w="1276" w:type="dxa"/>
            <w:tcBorders>
              <w:top w:val="nil"/>
              <w:left w:val="nil"/>
              <w:bottom w:val="nil"/>
              <w:right w:val="nil"/>
            </w:tcBorders>
            <w:shd w:val="clear" w:color="auto" w:fill="E7E6E6" w:themeFill="background2"/>
          </w:tcPr>
          <w:p w14:paraId="42BE3D5E" w14:textId="77777777" w:rsidR="008B44D2" w:rsidRPr="00375F8C" w:rsidRDefault="008B44D2" w:rsidP="008B44D2">
            <w:pPr>
              <w:jc w:val="center"/>
              <w:rPr>
                <w:rFonts w:cs="Arial"/>
                <w:sz w:val="16"/>
                <w:szCs w:val="16"/>
              </w:rPr>
            </w:pPr>
            <w:r w:rsidRPr="00375F8C">
              <w:rPr>
                <w:rFonts w:cs="Arial"/>
                <w:sz w:val="16"/>
                <w:szCs w:val="16"/>
              </w:rPr>
              <w:t>78,7±23,6</w:t>
            </w:r>
          </w:p>
        </w:tc>
      </w:tr>
      <w:tr w:rsidR="008B44D2" w:rsidRPr="00375F8C" w14:paraId="244292EA" w14:textId="77777777" w:rsidTr="008B44D2">
        <w:tc>
          <w:tcPr>
            <w:tcW w:w="1558" w:type="dxa"/>
            <w:vMerge/>
            <w:tcBorders>
              <w:left w:val="nil"/>
              <w:bottom w:val="single" w:sz="4" w:space="0" w:color="auto"/>
              <w:right w:val="nil"/>
            </w:tcBorders>
          </w:tcPr>
          <w:p w14:paraId="532C98F1" w14:textId="77777777" w:rsidR="008B44D2" w:rsidRPr="00375F8C" w:rsidRDefault="008B44D2" w:rsidP="008B44D2">
            <w:pPr>
              <w:jc w:val="center"/>
              <w:rPr>
                <w:rFonts w:cs="Arial"/>
                <w:sz w:val="16"/>
                <w:szCs w:val="16"/>
              </w:rPr>
            </w:pPr>
          </w:p>
        </w:tc>
        <w:tc>
          <w:tcPr>
            <w:tcW w:w="711" w:type="dxa"/>
            <w:tcBorders>
              <w:top w:val="nil"/>
              <w:left w:val="nil"/>
              <w:bottom w:val="single" w:sz="4" w:space="0" w:color="auto"/>
              <w:right w:val="nil"/>
            </w:tcBorders>
          </w:tcPr>
          <w:p w14:paraId="70F429FE"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61FBEA4F"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1858CE6A" w14:textId="77777777" w:rsidR="008B44D2" w:rsidRPr="00375F8C" w:rsidRDefault="008B44D2" w:rsidP="008B44D2">
            <w:pPr>
              <w:jc w:val="center"/>
              <w:rPr>
                <w:rFonts w:cs="Arial"/>
                <w:sz w:val="16"/>
                <w:szCs w:val="16"/>
              </w:rPr>
            </w:pPr>
            <w:r w:rsidRPr="00375F8C">
              <w:rPr>
                <w:rFonts w:cs="Arial"/>
                <w:sz w:val="16"/>
                <w:szCs w:val="16"/>
              </w:rPr>
              <w:t>75,7±10,7</w:t>
            </w:r>
          </w:p>
        </w:tc>
        <w:tc>
          <w:tcPr>
            <w:tcW w:w="1129" w:type="dxa"/>
            <w:tcBorders>
              <w:top w:val="nil"/>
              <w:left w:val="nil"/>
              <w:bottom w:val="single" w:sz="4" w:space="0" w:color="auto"/>
              <w:right w:val="nil"/>
            </w:tcBorders>
          </w:tcPr>
          <w:p w14:paraId="21F379B3"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14907C8E" w14:textId="77777777" w:rsidR="008B44D2" w:rsidRPr="00375F8C" w:rsidRDefault="008B44D2" w:rsidP="008B44D2">
            <w:pPr>
              <w:jc w:val="center"/>
              <w:rPr>
                <w:rFonts w:cs="Arial"/>
                <w:sz w:val="16"/>
                <w:szCs w:val="16"/>
              </w:rPr>
            </w:pPr>
            <w:r w:rsidRPr="00375F8C">
              <w:rPr>
                <w:rFonts w:cs="Arial"/>
                <w:sz w:val="16"/>
                <w:szCs w:val="16"/>
              </w:rPr>
              <w:t>24,0±2,6</w:t>
            </w:r>
          </w:p>
        </w:tc>
        <w:tc>
          <w:tcPr>
            <w:tcW w:w="1417" w:type="dxa"/>
            <w:tcBorders>
              <w:top w:val="nil"/>
              <w:left w:val="nil"/>
              <w:bottom w:val="single" w:sz="4" w:space="0" w:color="auto"/>
              <w:right w:val="nil"/>
            </w:tcBorders>
          </w:tcPr>
          <w:p w14:paraId="060713BA"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single" w:sz="4" w:space="0" w:color="auto"/>
              <w:right w:val="nil"/>
            </w:tcBorders>
          </w:tcPr>
          <w:p w14:paraId="588C8CA1"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single" w:sz="4" w:space="0" w:color="auto"/>
              <w:right w:val="nil"/>
            </w:tcBorders>
          </w:tcPr>
          <w:p w14:paraId="22FBCFF6"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single" w:sz="4" w:space="0" w:color="auto"/>
              <w:right w:val="nil"/>
            </w:tcBorders>
          </w:tcPr>
          <w:p w14:paraId="3165D12E" w14:textId="77777777" w:rsidR="008B44D2" w:rsidRPr="00375F8C" w:rsidRDefault="008B44D2" w:rsidP="008B44D2">
            <w:pPr>
              <w:jc w:val="center"/>
              <w:rPr>
                <w:rFonts w:cs="Arial"/>
                <w:sz w:val="16"/>
                <w:szCs w:val="16"/>
              </w:rPr>
            </w:pPr>
            <w:r w:rsidRPr="00375F8C">
              <w:rPr>
                <w:rFonts w:cs="Arial"/>
                <w:sz w:val="16"/>
                <w:szCs w:val="16"/>
              </w:rPr>
              <w:t>60,9±19,3</w:t>
            </w:r>
          </w:p>
        </w:tc>
        <w:tc>
          <w:tcPr>
            <w:tcW w:w="1275" w:type="dxa"/>
            <w:tcBorders>
              <w:top w:val="nil"/>
              <w:left w:val="nil"/>
              <w:bottom w:val="single" w:sz="4" w:space="0" w:color="auto"/>
              <w:right w:val="nil"/>
            </w:tcBorders>
          </w:tcPr>
          <w:p w14:paraId="2A16B01F" w14:textId="77777777" w:rsidR="008B44D2" w:rsidRPr="00375F8C" w:rsidRDefault="008B44D2" w:rsidP="008B44D2">
            <w:pPr>
              <w:jc w:val="center"/>
              <w:rPr>
                <w:rFonts w:cs="Arial"/>
                <w:sz w:val="16"/>
                <w:szCs w:val="16"/>
              </w:rPr>
            </w:pPr>
            <w:r w:rsidRPr="00375F8C">
              <w:rPr>
                <w:rFonts w:cs="Arial"/>
                <w:sz w:val="16"/>
                <w:szCs w:val="16"/>
              </w:rPr>
              <w:t>42,6±16,0</w:t>
            </w:r>
          </w:p>
        </w:tc>
        <w:tc>
          <w:tcPr>
            <w:tcW w:w="1276" w:type="dxa"/>
            <w:tcBorders>
              <w:top w:val="nil"/>
              <w:left w:val="nil"/>
              <w:bottom w:val="single" w:sz="4" w:space="0" w:color="auto"/>
              <w:right w:val="nil"/>
            </w:tcBorders>
          </w:tcPr>
          <w:p w14:paraId="436F6A01" w14:textId="77777777" w:rsidR="008B44D2" w:rsidRPr="00375F8C" w:rsidRDefault="008B44D2" w:rsidP="008B44D2">
            <w:pPr>
              <w:jc w:val="center"/>
              <w:rPr>
                <w:rFonts w:cs="Arial"/>
                <w:sz w:val="16"/>
                <w:szCs w:val="16"/>
              </w:rPr>
            </w:pPr>
            <w:r w:rsidRPr="00375F8C">
              <w:rPr>
                <w:rFonts w:cs="Arial"/>
                <w:sz w:val="16"/>
                <w:szCs w:val="16"/>
              </w:rPr>
              <w:t>103,4±34,5</w:t>
            </w:r>
          </w:p>
        </w:tc>
      </w:tr>
      <w:tr w:rsidR="008B44D2" w:rsidRPr="00375F8C" w14:paraId="643E8759" w14:textId="77777777" w:rsidTr="008B44D2">
        <w:tc>
          <w:tcPr>
            <w:tcW w:w="1558" w:type="dxa"/>
            <w:vMerge w:val="restart"/>
            <w:tcBorders>
              <w:left w:val="nil"/>
              <w:right w:val="nil"/>
            </w:tcBorders>
          </w:tcPr>
          <w:p w14:paraId="290AD9B9" w14:textId="77777777" w:rsidR="008B44D2" w:rsidRPr="00375F8C" w:rsidRDefault="008B44D2" w:rsidP="008B44D2">
            <w:pPr>
              <w:jc w:val="center"/>
              <w:rPr>
                <w:rFonts w:cs="Arial"/>
                <w:sz w:val="16"/>
                <w:szCs w:val="16"/>
              </w:rPr>
            </w:pPr>
            <w:r w:rsidRPr="00375F8C">
              <w:rPr>
                <w:rFonts w:cs="Arial"/>
                <w:sz w:val="16"/>
                <w:szCs w:val="16"/>
              </w:rPr>
              <w:t>6ª semana</w:t>
            </w:r>
          </w:p>
        </w:tc>
        <w:tc>
          <w:tcPr>
            <w:tcW w:w="711" w:type="dxa"/>
            <w:tcBorders>
              <w:top w:val="single" w:sz="4" w:space="0" w:color="auto"/>
              <w:left w:val="nil"/>
              <w:bottom w:val="nil"/>
              <w:right w:val="nil"/>
            </w:tcBorders>
          </w:tcPr>
          <w:p w14:paraId="204F6952"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218843D6"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039F2271" w14:textId="77777777" w:rsidR="008B44D2" w:rsidRPr="00375F8C" w:rsidRDefault="008B44D2" w:rsidP="008B44D2">
            <w:pPr>
              <w:jc w:val="center"/>
              <w:rPr>
                <w:rFonts w:cs="Arial"/>
                <w:sz w:val="16"/>
                <w:szCs w:val="16"/>
              </w:rPr>
            </w:pPr>
            <w:r w:rsidRPr="00375F8C">
              <w:rPr>
                <w:rFonts w:cs="Arial"/>
                <w:sz w:val="16"/>
                <w:szCs w:val="16"/>
              </w:rPr>
              <w:t>70,9±8,9</w:t>
            </w:r>
          </w:p>
        </w:tc>
        <w:tc>
          <w:tcPr>
            <w:tcW w:w="1129" w:type="dxa"/>
            <w:tcBorders>
              <w:top w:val="single" w:sz="4" w:space="0" w:color="auto"/>
              <w:left w:val="nil"/>
              <w:bottom w:val="nil"/>
              <w:right w:val="nil"/>
            </w:tcBorders>
          </w:tcPr>
          <w:p w14:paraId="0AF8F749"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0C3361C5" w14:textId="77777777" w:rsidR="008B44D2" w:rsidRPr="00375F8C" w:rsidRDefault="008B44D2" w:rsidP="008B44D2">
            <w:pPr>
              <w:jc w:val="center"/>
              <w:rPr>
                <w:rFonts w:cs="Arial"/>
                <w:sz w:val="16"/>
                <w:szCs w:val="16"/>
              </w:rPr>
            </w:pPr>
            <w:r w:rsidRPr="00375F8C">
              <w:rPr>
                <w:rFonts w:cs="Arial"/>
                <w:sz w:val="16"/>
                <w:szCs w:val="16"/>
              </w:rPr>
              <w:t>22,4±2,9</w:t>
            </w:r>
          </w:p>
        </w:tc>
        <w:tc>
          <w:tcPr>
            <w:tcW w:w="1417" w:type="dxa"/>
            <w:tcBorders>
              <w:top w:val="single" w:sz="4" w:space="0" w:color="auto"/>
              <w:left w:val="nil"/>
              <w:bottom w:val="nil"/>
              <w:right w:val="nil"/>
            </w:tcBorders>
          </w:tcPr>
          <w:p w14:paraId="2A3A8986"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single" w:sz="4" w:space="0" w:color="auto"/>
              <w:left w:val="nil"/>
              <w:bottom w:val="nil"/>
              <w:right w:val="nil"/>
            </w:tcBorders>
          </w:tcPr>
          <w:p w14:paraId="22BAB40C"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single" w:sz="4" w:space="0" w:color="auto"/>
              <w:left w:val="nil"/>
              <w:bottom w:val="nil"/>
              <w:right w:val="nil"/>
            </w:tcBorders>
          </w:tcPr>
          <w:p w14:paraId="6F99E615"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single" w:sz="4" w:space="0" w:color="auto"/>
              <w:left w:val="nil"/>
              <w:bottom w:val="nil"/>
              <w:right w:val="nil"/>
            </w:tcBorders>
          </w:tcPr>
          <w:p w14:paraId="7E1C9688" w14:textId="77777777" w:rsidR="008B44D2" w:rsidRPr="00375F8C" w:rsidRDefault="008B44D2" w:rsidP="008B44D2">
            <w:pPr>
              <w:jc w:val="center"/>
              <w:rPr>
                <w:rFonts w:cs="Arial"/>
                <w:sz w:val="16"/>
                <w:szCs w:val="16"/>
              </w:rPr>
            </w:pPr>
            <w:r w:rsidRPr="00375F8C">
              <w:rPr>
                <w:rFonts w:cs="Arial"/>
                <w:sz w:val="16"/>
                <w:szCs w:val="16"/>
              </w:rPr>
              <w:t>55,4±14,6</w:t>
            </w:r>
          </w:p>
        </w:tc>
        <w:tc>
          <w:tcPr>
            <w:tcW w:w="1275" w:type="dxa"/>
            <w:tcBorders>
              <w:top w:val="single" w:sz="4" w:space="0" w:color="auto"/>
              <w:left w:val="nil"/>
              <w:bottom w:val="nil"/>
              <w:right w:val="nil"/>
            </w:tcBorders>
          </w:tcPr>
          <w:p w14:paraId="29C7D69E" w14:textId="77777777" w:rsidR="008B44D2" w:rsidRPr="00375F8C" w:rsidRDefault="008B44D2" w:rsidP="008B44D2">
            <w:pPr>
              <w:jc w:val="center"/>
              <w:rPr>
                <w:rFonts w:cs="Arial"/>
                <w:sz w:val="16"/>
                <w:szCs w:val="16"/>
              </w:rPr>
            </w:pPr>
            <w:r w:rsidRPr="00375F8C">
              <w:rPr>
                <w:rFonts w:cs="Arial"/>
                <w:sz w:val="16"/>
                <w:szCs w:val="16"/>
              </w:rPr>
              <w:t>39,3±8,0</w:t>
            </w:r>
          </w:p>
        </w:tc>
        <w:tc>
          <w:tcPr>
            <w:tcW w:w="1276" w:type="dxa"/>
            <w:tcBorders>
              <w:top w:val="single" w:sz="4" w:space="0" w:color="auto"/>
              <w:left w:val="nil"/>
              <w:bottom w:val="nil"/>
              <w:right w:val="nil"/>
            </w:tcBorders>
          </w:tcPr>
          <w:p w14:paraId="728144EF" w14:textId="77777777" w:rsidR="008B44D2" w:rsidRPr="00375F8C" w:rsidRDefault="008B44D2" w:rsidP="008B44D2">
            <w:pPr>
              <w:jc w:val="center"/>
              <w:rPr>
                <w:rFonts w:cs="Arial"/>
                <w:sz w:val="16"/>
                <w:szCs w:val="16"/>
              </w:rPr>
            </w:pPr>
            <w:r w:rsidRPr="00375F8C">
              <w:rPr>
                <w:rFonts w:cs="Arial"/>
                <w:sz w:val="16"/>
                <w:szCs w:val="16"/>
              </w:rPr>
              <w:t>94,7±20,4</w:t>
            </w:r>
          </w:p>
        </w:tc>
      </w:tr>
      <w:tr w:rsidR="008B44D2" w:rsidRPr="00375F8C" w14:paraId="7054B88E" w14:textId="77777777" w:rsidTr="008B44D2">
        <w:tc>
          <w:tcPr>
            <w:tcW w:w="1558" w:type="dxa"/>
            <w:vMerge/>
            <w:tcBorders>
              <w:left w:val="nil"/>
              <w:right w:val="nil"/>
            </w:tcBorders>
          </w:tcPr>
          <w:p w14:paraId="4DDB4B5B" w14:textId="77777777" w:rsidR="008B44D2" w:rsidRPr="00375F8C" w:rsidRDefault="008B44D2" w:rsidP="008B44D2">
            <w:pPr>
              <w:rPr>
                <w:rFonts w:cs="Arial"/>
                <w:sz w:val="16"/>
                <w:szCs w:val="16"/>
              </w:rPr>
            </w:pPr>
          </w:p>
        </w:tc>
        <w:tc>
          <w:tcPr>
            <w:tcW w:w="711" w:type="dxa"/>
            <w:tcBorders>
              <w:top w:val="nil"/>
              <w:left w:val="nil"/>
              <w:bottom w:val="nil"/>
              <w:right w:val="nil"/>
            </w:tcBorders>
            <w:shd w:val="clear" w:color="auto" w:fill="E7E6E6" w:themeFill="background2"/>
          </w:tcPr>
          <w:p w14:paraId="70E6BCB8"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5EE2D6CD"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3F576F55" w14:textId="77777777" w:rsidR="008B44D2" w:rsidRPr="00375F8C" w:rsidRDefault="008B44D2" w:rsidP="008B44D2">
            <w:pPr>
              <w:jc w:val="center"/>
              <w:rPr>
                <w:rFonts w:cs="Arial"/>
                <w:sz w:val="16"/>
                <w:szCs w:val="16"/>
              </w:rPr>
            </w:pPr>
            <w:r w:rsidRPr="00375F8C">
              <w:rPr>
                <w:rFonts w:cs="Arial"/>
                <w:sz w:val="16"/>
                <w:szCs w:val="16"/>
              </w:rPr>
              <w:t>70,8±8,5</w:t>
            </w:r>
          </w:p>
        </w:tc>
        <w:tc>
          <w:tcPr>
            <w:tcW w:w="1129" w:type="dxa"/>
            <w:tcBorders>
              <w:top w:val="nil"/>
              <w:left w:val="nil"/>
              <w:bottom w:val="nil"/>
              <w:right w:val="nil"/>
            </w:tcBorders>
            <w:shd w:val="clear" w:color="auto" w:fill="E7E6E6" w:themeFill="background2"/>
          </w:tcPr>
          <w:p w14:paraId="1856E932"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593CEA6B" w14:textId="77777777" w:rsidR="008B44D2" w:rsidRPr="00375F8C" w:rsidRDefault="008B44D2" w:rsidP="008B44D2">
            <w:pPr>
              <w:jc w:val="center"/>
              <w:rPr>
                <w:rFonts w:cs="Arial"/>
                <w:sz w:val="16"/>
                <w:szCs w:val="16"/>
              </w:rPr>
            </w:pPr>
            <w:r w:rsidRPr="00375F8C">
              <w:rPr>
                <w:rFonts w:cs="Arial"/>
                <w:sz w:val="16"/>
                <w:szCs w:val="16"/>
              </w:rPr>
              <w:t>22,9±2,1</w:t>
            </w:r>
          </w:p>
        </w:tc>
        <w:tc>
          <w:tcPr>
            <w:tcW w:w="1417" w:type="dxa"/>
            <w:tcBorders>
              <w:top w:val="nil"/>
              <w:left w:val="nil"/>
              <w:bottom w:val="nil"/>
              <w:right w:val="nil"/>
            </w:tcBorders>
            <w:shd w:val="clear" w:color="auto" w:fill="E7E6E6" w:themeFill="background2"/>
          </w:tcPr>
          <w:p w14:paraId="10FA011C"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nil"/>
              <w:right w:val="nil"/>
            </w:tcBorders>
            <w:shd w:val="clear" w:color="auto" w:fill="E7E6E6" w:themeFill="background2"/>
          </w:tcPr>
          <w:p w14:paraId="62095AC6"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nil"/>
              <w:right w:val="nil"/>
            </w:tcBorders>
            <w:shd w:val="clear" w:color="auto" w:fill="E7E6E6" w:themeFill="background2"/>
          </w:tcPr>
          <w:p w14:paraId="1BEC4256"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nil"/>
              <w:right w:val="nil"/>
            </w:tcBorders>
            <w:shd w:val="clear" w:color="auto" w:fill="E7E6E6" w:themeFill="background2"/>
          </w:tcPr>
          <w:p w14:paraId="51B9A001" w14:textId="77777777" w:rsidR="008B44D2" w:rsidRPr="00375F8C" w:rsidRDefault="008B44D2" w:rsidP="008B44D2">
            <w:pPr>
              <w:jc w:val="center"/>
              <w:rPr>
                <w:rFonts w:cs="Arial"/>
                <w:sz w:val="16"/>
                <w:szCs w:val="16"/>
              </w:rPr>
            </w:pPr>
            <w:r w:rsidRPr="00375F8C">
              <w:rPr>
                <w:rFonts w:cs="Arial"/>
                <w:sz w:val="16"/>
                <w:szCs w:val="16"/>
              </w:rPr>
              <w:t>45,0±13,3</w:t>
            </w:r>
          </w:p>
        </w:tc>
        <w:tc>
          <w:tcPr>
            <w:tcW w:w="1275" w:type="dxa"/>
            <w:tcBorders>
              <w:top w:val="nil"/>
              <w:left w:val="nil"/>
              <w:bottom w:val="nil"/>
              <w:right w:val="nil"/>
            </w:tcBorders>
            <w:shd w:val="clear" w:color="auto" w:fill="E7E6E6" w:themeFill="background2"/>
          </w:tcPr>
          <w:p w14:paraId="593C1A22" w14:textId="77777777" w:rsidR="008B44D2" w:rsidRPr="00375F8C" w:rsidRDefault="008B44D2" w:rsidP="008B44D2">
            <w:pPr>
              <w:jc w:val="center"/>
              <w:rPr>
                <w:rFonts w:cs="Arial"/>
                <w:sz w:val="16"/>
                <w:szCs w:val="16"/>
              </w:rPr>
            </w:pPr>
            <w:r w:rsidRPr="00375F8C">
              <w:rPr>
                <w:rFonts w:cs="Arial"/>
                <w:sz w:val="16"/>
                <w:szCs w:val="16"/>
              </w:rPr>
              <w:t>33,0±9,7</w:t>
            </w:r>
          </w:p>
        </w:tc>
        <w:tc>
          <w:tcPr>
            <w:tcW w:w="1276" w:type="dxa"/>
            <w:tcBorders>
              <w:top w:val="nil"/>
              <w:left w:val="nil"/>
              <w:bottom w:val="nil"/>
              <w:right w:val="nil"/>
            </w:tcBorders>
            <w:shd w:val="clear" w:color="auto" w:fill="E7E6E6" w:themeFill="background2"/>
          </w:tcPr>
          <w:p w14:paraId="71C36709" w14:textId="77777777" w:rsidR="008B44D2" w:rsidRPr="00375F8C" w:rsidRDefault="008B44D2" w:rsidP="008B44D2">
            <w:pPr>
              <w:jc w:val="center"/>
              <w:rPr>
                <w:rFonts w:cs="Arial"/>
                <w:sz w:val="16"/>
                <w:szCs w:val="16"/>
              </w:rPr>
            </w:pPr>
            <w:r w:rsidRPr="00375F8C">
              <w:rPr>
                <w:rFonts w:cs="Arial"/>
                <w:sz w:val="16"/>
                <w:szCs w:val="16"/>
              </w:rPr>
              <w:t>78,0±22,8</w:t>
            </w:r>
          </w:p>
        </w:tc>
      </w:tr>
      <w:tr w:rsidR="008B44D2" w:rsidRPr="00375F8C" w14:paraId="5A4C107B" w14:textId="77777777" w:rsidTr="008B44D2">
        <w:tc>
          <w:tcPr>
            <w:tcW w:w="1558" w:type="dxa"/>
            <w:vMerge/>
            <w:tcBorders>
              <w:left w:val="nil"/>
              <w:bottom w:val="single" w:sz="4" w:space="0" w:color="auto"/>
              <w:right w:val="nil"/>
            </w:tcBorders>
          </w:tcPr>
          <w:p w14:paraId="7D391C30" w14:textId="77777777" w:rsidR="008B44D2" w:rsidRPr="00375F8C" w:rsidRDefault="008B44D2" w:rsidP="008B44D2">
            <w:pPr>
              <w:rPr>
                <w:rFonts w:cs="Arial"/>
                <w:sz w:val="16"/>
                <w:szCs w:val="16"/>
              </w:rPr>
            </w:pPr>
          </w:p>
        </w:tc>
        <w:tc>
          <w:tcPr>
            <w:tcW w:w="711" w:type="dxa"/>
            <w:tcBorders>
              <w:top w:val="nil"/>
              <w:left w:val="nil"/>
              <w:bottom w:val="single" w:sz="4" w:space="0" w:color="auto"/>
              <w:right w:val="nil"/>
            </w:tcBorders>
          </w:tcPr>
          <w:p w14:paraId="12FB6057"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50ABA9AB"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6498EA92" w14:textId="77777777" w:rsidR="008B44D2" w:rsidRPr="00375F8C" w:rsidRDefault="008B44D2" w:rsidP="008B44D2">
            <w:pPr>
              <w:jc w:val="center"/>
              <w:rPr>
                <w:rFonts w:cs="Arial"/>
                <w:sz w:val="16"/>
                <w:szCs w:val="16"/>
              </w:rPr>
            </w:pPr>
            <w:r w:rsidRPr="00375F8C">
              <w:rPr>
                <w:rFonts w:cs="Arial"/>
                <w:sz w:val="16"/>
                <w:szCs w:val="16"/>
              </w:rPr>
              <w:t>75,9±10,4</w:t>
            </w:r>
          </w:p>
        </w:tc>
        <w:tc>
          <w:tcPr>
            <w:tcW w:w="1129" w:type="dxa"/>
            <w:tcBorders>
              <w:top w:val="nil"/>
              <w:left w:val="nil"/>
              <w:bottom w:val="single" w:sz="4" w:space="0" w:color="auto"/>
              <w:right w:val="nil"/>
            </w:tcBorders>
          </w:tcPr>
          <w:p w14:paraId="596BE0FE"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1AA35714" w14:textId="77777777" w:rsidR="008B44D2" w:rsidRPr="00375F8C" w:rsidRDefault="008B44D2" w:rsidP="008B44D2">
            <w:pPr>
              <w:jc w:val="center"/>
              <w:rPr>
                <w:rFonts w:cs="Arial"/>
                <w:sz w:val="16"/>
                <w:szCs w:val="16"/>
              </w:rPr>
            </w:pPr>
            <w:r w:rsidRPr="00375F8C">
              <w:rPr>
                <w:rFonts w:cs="Arial"/>
                <w:sz w:val="16"/>
                <w:szCs w:val="16"/>
              </w:rPr>
              <w:t>24,1±2,6</w:t>
            </w:r>
          </w:p>
        </w:tc>
        <w:tc>
          <w:tcPr>
            <w:tcW w:w="1417" w:type="dxa"/>
            <w:tcBorders>
              <w:top w:val="nil"/>
              <w:left w:val="nil"/>
              <w:bottom w:val="single" w:sz="4" w:space="0" w:color="auto"/>
              <w:right w:val="nil"/>
            </w:tcBorders>
          </w:tcPr>
          <w:p w14:paraId="075055D6" w14:textId="77777777" w:rsidR="008B44D2" w:rsidRPr="00E1605C" w:rsidRDefault="008B44D2" w:rsidP="008B44D2">
            <w:pPr>
              <w:jc w:val="center"/>
              <w:rPr>
                <w:rFonts w:cs="Arial"/>
                <w:sz w:val="16"/>
                <w:szCs w:val="16"/>
              </w:rPr>
            </w:pPr>
            <w:r w:rsidRPr="00E1605C">
              <w:rPr>
                <w:rFonts w:cs="Arial"/>
                <w:sz w:val="16"/>
                <w:szCs w:val="16"/>
              </w:rPr>
              <w:t>-</w:t>
            </w:r>
          </w:p>
        </w:tc>
        <w:tc>
          <w:tcPr>
            <w:tcW w:w="1418" w:type="dxa"/>
            <w:tcBorders>
              <w:top w:val="nil"/>
              <w:left w:val="nil"/>
              <w:bottom w:val="single" w:sz="4" w:space="0" w:color="auto"/>
              <w:right w:val="nil"/>
            </w:tcBorders>
          </w:tcPr>
          <w:p w14:paraId="2FF9B5BB" w14:textId="77777777" w:rsidR="008B44D2" w:rsidRPr="00375F8C" w:rsidRDefault="008B44D2" w:rsidP="008B44D2">
            <w:pPr>
              <w:jc w:val="center"/>
              <w:rPr>
                <w:rFonts w:cs="Arial"/>
                <w:sz w:val="16"/>
                <w:szCs w:val="16"/>
              </w:rPr>
            </w:pPr>
            <w:r w:rsidRPr="00375F8C">
              <w:rPr>
                <w:rFonts w:cs="Arial"/>
                <w:sz w:val="16"/>
                <w:szCs w:val="16"/>
              </w:rPr>
              <w:t>-</w:t>
            </w:r>
          </w:p>
        </w:tc>
        <w:tc>
          <w:tcPr>
            <w:tcW w:w="1559" w:type="dxa"/>
            <w:tcBorders>
              <w:top w:val="nil"/>
              <w:left w:val="nil"/>
              <w:bottom w:val="single" w:sz="4" w:space="0" w:color="auto"/>
              <w:right w:val="nil"/>
            </w:tcBorders>
          </w:tcPr>
          <w:p w14:paraId="19BD893F" w14:textId="77777777" w:rsidR="008B44D2" w:rsidRPr="00375F8C" w:rsidRDefault="008B44D2" w:rsidP="008B44D2">
            <w:pPr>
              <w:jc w:val="center"/>
              <w:rPr>
                <w:rFonts w:cs="Arial"/>
                <w:sz w:val="16"/>
                <w:szCs w:val="16"/>
              </w:rPr>
            </w:pPr>
            <w:r w:rsidRPr="00375F8C">
              <w:rPr>
                <w:rFonts w:cs="Arial"/>
                <w:sz w:val="16"/>
                <w:szCs w:val="16"/>
              </w:rPr>
              <w:t>-</w:t>
            </w:r>
          </w:p>
        </w:tc>
        <w:tc>
          <w:tcPr>
            <w:tcW w:w="1271" w:type="dxa"/>
            <w:tcBorders>
              <w:top w:val="nil"/>
              <w:left w:val="nil"/>
              <w:bottom w:val="single" w:sz="4" w:space="0" w:color="auto"/>
              <w:right w:val="nil"/>
            </w:tcBorders>
          </w:tcPr>
          <w:p w14:paraId="17470636" w14:textId="77777777" w:rsidR="008B44D2" w:rsidRPr="00375F8C" w:rsidRDefault="008B44D2" w:rsidP="008B44D2">
            <w:pPr>
              <w:jc w:val="center"/>
              <w:rPr>
                <w:rFonts w:cs="Arial"/>
                <w:sz w:val="16"/>
                <w:szCs w:val="16"/>
              </w:rPr>
            </w:pPr>
            <w:r w:rsidRPr="00375F8C">
              <w:rPr>
                <w:rFonts w:cs="Arial"/>
                <w:sz w:val="16"/>
                <w:szCs w:val="16"/>
              </w:rPr>
              <w:t>60,4±19,5</w:t>
            </w:r>
          </w:p>
        </w:tc>
        <w:tc>
          <w:tcPr>
            <w:tcW w:w="1275" w:type="dxa"/>
            <w:tcBorders>
              <w:top w:val="nil"/>
              <w:left w:val="nil"/>
              <w:bottom w:val="single" w:sz="4" w:space="0" w:color="auto"/>
              <w:right w:val="nil"/>
            </w:tcBorders>
          </w:tcPr>
          <w:p w14:paraId="1AC614AB" w14:textId="77777777" w:rsidR="008B44D2" w:rsidRPr="00375F8C" w:rsidRDefault="008B44D2" w:rsidP="008B44D2">
            <w:pPr>
              <w:jc w:val="center"/>
              <w:rPr>
                <w:rFonts w:cs="Arial"/>
                <w:sz w:val="16"/>
                <w:szCs w:val="16"/>
              </w:rPr>
            </w:pPr>
            <w:r w:rsidRPr="00375F8C">
              <w:rPr>
                <w:rFonts w:cs="Arial"/>
                <w:sz w:val="16"/>
                <w:szCs w:val="16"/>
              </w:rPr>
              <w:t>41,9±16,7</w:t>
            </w:r>
          </w:p>
        </w:tc>
        <w:tc>
          <w:tcPr>
            <w:tcW w:w="1276" w:type="dxa"/>
            <w:tcBorders>
              <w:top w:val="nil"/>
              <w:left w:val="nil"/>
              <w:bottom w:val="single" w:sz="4" w:space="0" w:color="auto"/>
              <w:right w:val="nil"/>
            </w:tcBorders>
          </w:tcPr>
          <w:p w14:paraId="3C13AFCD" w14:textId="77777777" w:rsidR="008B44D2" w:rsidRPr="00375F8C" w:rsidRDefault="008B44D2" w:rsidP="008B44D2">
            <w:pPr>
              <w:jc w:val="center"/>
              <w:rPr>
                <w:rFonts w:cs="Arial"/>
                <w:sz w:val="16"/>
                <w:szCs w:val="16"/>
              </w:rPr>
            </w:pPr>
            <w:r w:rsidRPr="00375F8C">
              <w:rPr>
                <w:rFonts w:cs="Arial"/>
                <w:sz w:val="16"/>
                <w:szCs w:val="16"/>
              </w:rPr>
              <w:t>102,3±35,2</w:t>
            </w:r>
          </w:p>
        </w:tc>
      </w:tr>
      <w:tr w:rsidR="008B44D2" w:rsidRPr="00375F8C" w14:paraId="70299092" w14:textId="77777777" w:rsidTr="008B44D2">
        <w:tc>
          <w:tcPr>
            <w:tcW w:w="1558" w:type="dxa"/>
            <w:vMerge w:val="restart"/>
            <w:tcBorders>
              <w:left w:val="nil"/>
              <w:right w:val="nil"/>
            </w:tcBorders>
          </w:tcPr>
          <w:p w14:paraId="332123B0" w14:textId="77777777" w:rsidR="008B44D2" w:rsidRPr="00375F8C" w:rsidRDefault="008B44D2" w:rsidP="008B44D2">
            <w:pPr>
              <w:jc w:val="center"/>
              <w:rPr>
                <w:rFonts w:cs="Arial"/>
                <w:sz w:val="16"/>
                <w:szCs w:val="16"/>
              </w:rPr>
            </w:pPr>
            <w:r w:rsidRPr="00375F8C">
              <w:rPr>
                <w:rFonts w:cs="Arial"/>
                <w:sz w:val="16"/>
                <w:szCs w:val="16"/>
              </w:rPr>
              <w:t>Pós intervenção</w:t>
            </w:r>
          </w:p>
        </w:tc>
        <w:tc>
          <w:tcPr>
            <w:tcW w:w="711" w:type="dxa"/>
            <w:tcBorders>
              <w:top w:val="single" w:sz="4" w:space="0" w:color="auto"/>
              <w:left w:val="nil"/>
              <w:bottom w:val="nil"/>
              <w:right w:val="nil"/>
            </w:tcBorders>
          </w:tcPr>
          <w:p w14:paraId="1962EB16" w14:textId="77777777" w:rsidR="008B44D2" w:rsidRPr="00375F8C" w:rsidRDefault="008B44D2" w:rsidP="008B44D2">
            <w:pPr>
              <w:jc w:val="center"/>
              <w:rPr>
                <w:rFonts w:cs="Arial"/>
                <w:sz w:val="16"/>
                <w:szCs w:val="16"/>
              </w:rPr>
            </w:pPr>
            <w:r w:rsidRPr="00375F8C">
              <w:rPr>
                <w:rFonts w:cs="Arial"/>
                <w:sz w:val="16"/>
                <w:szCs w:val="16"/>
              </w:rPr>
              <w:t>GC</w:t>
            </w:r>
          </w:p>
        </w:tc>
        <w:tc>
          <w:tcPr>
            <w:tcW w:w="1134" w:type="dxa"/>
            <w:tcBorders>
              <w:top w:val="single" w:sz="4" w:space="0" w:color="auto"/>
              <w:left w:val="nil"/>
              <w:bottom w:val="nil"/>
              <w:right w:val="nil"/>
            </w:tcBorders>
          </w:tcPr>
          <w:p w14:paraId="02E15DCC"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single" w:sz="4" w:space="0" w:color="auto"/>
              <w:left w:val="nil"/>
              <w:bottom w:val="nil"/>
              <w:right w:val="nil"/>
            </w:tcBorders>
          </w:tcPr>
          <w:p w14:paraId="1AD8146F" w14:textId="77777777" w:rsidR="008B44D2" w:rsidRPr="00375F8C" w:rsidRDefault="008B44D2" w:rsidP="008B44D2">
            <w:pPr>
              <w:jc w:val="center"/>
              <w:rPr>
                <w:rFonts w:cs="Arial"/>
                <w:sz w:val="16"/>
                <w:szCs w:val="16"/>
              </w:rPr>
            </w:pPr>
            <w:r w:rsidRPr="00375F8C">
              <w:rPr>
                <w:rFonts w:cs="Arial"/>
                <w:sz w:val="16"/>
                <w:szCs w:val="16"/>
              </w:rPr>
              <w:t>71,1±9,0</w:t>
            </w:r>
          </w:p>
        </w:tc>
        <w:tc>
          <w:tcPr>
            <w:tcW w:w="1129" w:type="dxa"/>
            <w:tcBorders>
              <w:top w:val="single" w:sz="4" w:space="0" w:color="auto"/>
              <w:left w:val="nil"/>
              <w:bottom w:val="nil"/>
              <w:right w:val="nil"/>
            </w:tcBorders>
          </w:tcPr>
          <w:p w14:paraId="6E949814"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single" w:sz="4" w:space="0" w:color="auto"/>
              <w:left w:val="nil"/>
              <w:bottom w:val="nil"/>
              <w:right w:val="nil"/>
            </w:tcBorders>
          </w:tcPr>
          <w:p w14:paraId="559B191F" w14:textId="77777777" w:rsidR="008B44D2" w:rsidRPr="00375F8C" w:rsidRDefault="008B44D2" w:rsidP="008B44D2">
            <w:pPr>
              <w:jc w:val="center"/>
              <w:rPr>
                <w:rFonts w:cs="Arial"/>
                <w:sz w:val="16"/>
                <w:szCs w:val="16"/>
              </w:rPr>
            </w:pPr>
            <w:r w:rsidRPr="00375F8C">
              <w:rPr>
                <w:rFonts w:cs="Arial"/>
                <w:sz w:val="16"/>
                <w:szCs w:val="16"/>
              </w:rPr>
              <w:t>22,5±2,9</w:t>
            </w:r>
          </w:p>
        </w:tc>
        <w:tc>
          <w:tcPr>
            <w:tcW w:w="1417" w:type="dxa"/>
            <w:tcBorders>
              <w:top w:val="single" w:sz="4" w:space="0" w:color="auto"/>
              <w:left w:val="nil"/>
              <w:bottom w:val="nil"/>
              <w:right w:val="nil"/>
            </w:tcBorders>
          </w:tcPr>
          <w:p w14:paraId="3A1F9CCB" w14:textId="77777777" w:rsidR="008B44D2" w:rsidRPr="00E1605C" w:rsidRDefault="008B44D2" w:rsidP="008B44D2">
            <w:pPr>
              <w:jc w:val="center"/>
              <w:rPr>
                <w:rFonts w:cs="Arial"/>
                <w:sz w:val="16"/>
                <w:szCs w:val="16"/>
              </w:rPr>
            </w:pPr>
            <w:r w:rsidRPr="00E1605C">
              <w:rPr>
                <w:rFonts w:cs="Arial"/>
                <w:sz w:val="16"/>
                <w:szCs w:val="16"/>
              </w:rPr>
              <w:t>22,0±2,3</w:t>
            </w:r>
          </w:p>
        </w:tc>
        <w:tc>
          <w:tcPr>
            <w:tcW w:w="1418" w:type="dxa"/>
            <w:tcBorders>
              <w:top w:val="single" w:sz="4" w:space="0" w:color="auto"/>
              <w:left w:val="nil"/>
              <w:bottom w:val="nil"/>
              <w:right w:val="nil"/>
            </w:tcBorders>
          </w:tcPr>
          <w:p w14:paraId="69CEEC1D" w14:textId="77777777" w:rsidR="008B44D2" w:rsidRPr="00375F8C" w:rsidRDefault="008B44D2" w:rsidP="008B44D2">
            <w:pPr>
              <w:jc w:val="center"/>
              <w:rPr>
                <w:rFonts w:cs="Arial"/>
                <w:sz w:val="16"/>
                <w:szCs w:val="16"/>
              </w:rPr>
            </w:pPr>
            <w:r w:rsidRPr="00375F8C">
              <w:rPr>
                <w:rFonts w:cs="Arial"/>
                <w:sz w:val="16"/>
                <w:szCs w:val="16"/>
              </w:rPr>
              <w:t>15,4±3,0</w:t>
            </w:r>
          </w:p>
        </w:tc>
        <w:tc>
          <w:tcPr>
            <w:tcW w:w="1559" w:type="dxa"/>
            <w:tcBorders>
              <w:top w:val="single" w:sz="4" w:space="0" w:color="auto"/>
              <w:left w:val="nil"/>
              <w:bottom w:val="nil"/>
              <w:right w:val="nil"/>
            </w:tcBorders>
          </w:tcPr>
          <w:p w14:paraId="4245029B" w14:textId="77777777" w:rsidR="008B44D2" w:rsidRPr="00375F8C" w:rsidRDefault="008B44D2" w:rsidP="008B44D2">
            <w:pPr>
              <w:jc w:val="center"/>
              <w:rPr>
                <w:rFonts w:cs="Arial"/>
                <w:sz w:val="16"/>
                <w:szCs w:val="16"/>
              </w:rPr>
            </w:pPr>
            <w:r w:rsidRPr="00375F8C">
              <w:rPr>
                <w:rFonts w:cs="Arial"/>
                <w:sz w:val="16"/>
                <w:szCs w:val="16"/>
              </w:rPr>
              <w:t>51,7±6,1</w:t>
            </w:r>
          </w:p>
        </w:tc>
        <w:tc>
          <w:tcPr>
            <w:tcW w:w="1271" w:type="dxa"/>
            <w:tcBorders>
              <w:top w:val="single" w:sz="4" w:space="0" w:color="auto"/>
              <w:left w:val="nil"/>
              <w:bottom w:val="nil"/>
              <w:right w:val="nil"/>
            </w:tcBorders>
          </w:tcPr>
          <w:p w14:paraId="6C81C7A0" w14:textId="77777777" w:rsidR="008B44D2" w:rsidRPr="00375F8C" w:rsidRDefault="008B44D2" w:rsidP="008B44D2">
            <w:pPr>
              <w:jc w:val="center"/>
              <w:rPr>
                <w:rFonts w:cs="Arial"/>
                <w:sz w:val="16"/>
                <w:szCs w:val="16"/>
              </w:rPr>
            </w:pPr>
            <w:r w:rsidRPr="00375F8C">
              <w:rPr>
                <w:rFonts w:cs="Arial"/>
                <w:sz w:val="16"/>
                <w:szCs w:val="16"/>
              </w:rPr>
              <w:t>55,4±16,1</w:t>
            </w:r>
          </w:p>
        </w:tc>
        <w:tc>
          <w:tcPr>
            <w:tcW w:w="1275" w:type="dxa"/>
            <w:tcBorders>
              <w:top w:val="single" w:sz="4" w:space="0" w:color="auto"/>
              <w:left w:val="nil"/>
              <w:bottom w:val="nil"/>
              <w:right w:val="nil"/>
            </w:tcBorders>
          </w:tcPr>
          <w:p w14:paraId="49D444BA" w14:textId="77777777" w:rsidR="008B44D2" w:rsidRPr="00375F8C" w:rsidRDefault="008B44D2" w:rsidP="008B44D2">
            <w:pPr>
              <w:jc w:val="center"/>
              <w:rPr>
                <w:rFonts w:cs="Arial"/>
                <w:sz w:val="16"/>
                <w:szCs w:val="16"/>
              </w:rPr>
            </w:pPr>
            <w:r w:rsidRPr="00375F8C">
              <w:rPr>
                <w:rFonts w:cs="Arial"/>
                <w:sz w:val="16"/>
                <w:szCs w:val="16"/>
              </w:rPr>
              <w:t>38,9±8,4</w:t>
            </w:r>
          </w:p>
        </w:tc>
        <w:tc>
          <w:tcPr>
            <w:tcW w:w="1276" w:type="dxa"/>
            <w:tcBorders>
              <w:top w:val="single" w:sz="4" w:space="0" w:color="auto"/>
              <w:left w:val="nil"/>
              <w:bottom w:val="nil"/>
              <w:right w:val="nil"/>
            </w:tcBorders>
          </w:tcPr>
          <w:p w14:paraId="6F5D7A4B" w14:textId="77777777" w:rsidR="008B44D2" w:rsidRPr="00375F8C" w:rsidRDefault="008B44D2" w:rsidP="008B44D2">
            <w:pPr>
              <w:jc w:val="center"/>
              <w:rPr>
                <w:rFonts w:cs="Arial"/>
                <w:sz w:val="16"/>
                <w:szCs w:val="16"/>
              </w:rPr>
            </w:pPr>
            <w:r w:rsidRPr="00375F8C">
              <w:rPr>
                <w:rFonts w:cs="Arial"/>
                <w:sz w:val="16"/>
                <w:szCs w:val="16"/>
              </w:rPr>
              <w:t>94,3±22,8</w:t>
            </w:r>
          </w:p>
        </w:tc>
      </w:tr>
      <w:tr w:rsidR="008B44D2" w:rsidRPr="00375F8C" w14:paraId="18E56125" w14:textId="77777777" w:rsidTr="008B44D2">
        <w:tc>
          <w:tcPr>
            <w:tcW w:w="1558" w:type="dxa"/>
            <w:vMerge/>
            <w:tcBorders>
              <w:left w:val="nil"/>
              <w:right w:val="nil"/>
            </w:tcBorders>
          </w:tcPr>
          <w:p w14:paraId="059C1EAA" w14:textId="77777777" w:rsidR="008B44D2" w:rsidRPr="00375F8C" w:rsidRDefault="008B44D2" w:rsidP="008B44D2">
            <w:pPr>
              <w:rPr>
                <w:rFonts w:cs="Arial"/>
                <w:sz w:val="16"/>
                <w:szCs w:val="16"/>
              </w:rPr>
            </w:pPr>
          </w:p>
        </w:tc>
        <w:tc>
          <w:tcPr>
            <w:tcW w:w="711" w:type="dxa"/>
            <w:tcBorders>
              <w:top w:val="nil"/>
              <w:left w:val="nil"/>
              <w:bottom w:val="nil"/>
              <w:right w:val="nil"/>
            </w:tcBorders>
            <w:shd w:val="clear" w:color="auto" w:fill="E7E6E6" w:themeFill="background2"/>
          </w:tcPr>
          <w:p w14:paraId="51510958" w14:textId="77777777" w:rsidR="008B44D2" w:rsidRPr="00375F8C" w:rsidRDefault="008B44D2" w:rsidP="008B44D2">
            <w:pPr>
              <w:jc w:val="center"/>
              <w:rPr>
                <w:rFonts w:cs="Arial"/>
                <w:sz w:val="16"/>
                <w:szCs w:val="16"/>
              </w:rPr>
            </w:pPr>
            <w:r w:rsidRPr="00375F8C">
              <w:rPr>
                <w:rFonts w:cs="Arial"/>
                <w:sz w:val="16"/>
                <w:szCs w:val="16"/>
              </w:rPr>
              <w:t>GET</w:t>
            </w:r>
          </w:p>
        </w:tc>
        <w:tc>
          <w:tcPr>
            <w:tcW w:w="1134" w:type="dxa"/>
            <w:tcBorders>
              <w:top w:val="nil"/>
              <w:left w:val="nil"/>
              <w:bottom w:val="nil"/>
              <w:right w:val="nil"/>
            </w:tcBorders>
            <w:shd w:val="clear" w:color="auto" w:fill="E7E6E6" w:themeFill="background2"/>
          </w:tcPr>
          <w:p w14:paraId="2CE0478B"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nil"/>
              <w:right w:val="nil"/>
            </w:tcBorders>
            <w:shd w:val="clear" w:color="auto" w:fill="E7E6E6" w:themeFill="background2"/>
          </w:tcPr>
          <w:p w14:paraId="3325596B" w14:textId="77777777" w:rsidR="008B44D2" w:rsidRPr="00375F8C" w:rsidRDefault="008B44D2" w:rsidP="008B44D2">
            <w:pPr>
              <w:jc w:val="center"/>
              <w:rPr>
                <w:rFonts w:cs="Arial"/>
                <w:sz w:val="16"/>
                <w:szCs w:val="16"/>
              </w:rPr>
            </w:pPr>
            <w:r w:rsidRPr="00375F8C">
              <w:rPr>
                <w:rFonts w:cs="Arial"/>
                <w:sz w:val="16"/>
                <w:szCs w:val="16"/>
              </w:rPr>
              <w:t>70,9±8,5</w:t>
            </w:r>
          </w:p>
        </w:tc>
        <w:tc>
          <w:tcPr>
            <w:tcW w:w="1129" w:type="dxa"/>
            <w:tcBorders>
              <w:top w:val="nil"/>
              <w:left w:val="nil"/>
              <w:bottom w:val="nil"/>
              <w:right w:val="nil"/>
            </w:tcBorders>
            <w:shd w:val="clear" w:color="auto" w:fill="E7E6E6" w:themeFill="background2"/>
          </w:tcPr>
          <w:p w14:paraId="3AE42102"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nil"/>
              <w:right w:val="nil"/>
            </w:tcBorders>
            <w:shd w:val="clear" w:color="auto" w:fill="E7E6E6" w:themeFill="background2"/>
          </w:tcPr>
          <w:p w14:paraId="5CD319F9" w14:textId="77777777" w:rsidR="008B44D2" w:rsidRPr="00375F8C" w:rsidRDefault="008B44D2" w:rsidP="008B44D2">
            <w:pPr>
              <w:jc w:val="center"/>
              <w:rPr>
                <w:rFonts w:cs="Arial"/>
                <w:sz w:val="16"/>
                <w:szCs w:val="16"/>
              </w:rPr>
            </w:pPr>
            <w:r w:rsidRPr="00375F8C">
              <w:rPr>
                <w:rFonts w:cs="Arial"/>
                <w:sz w:val="16"/>
                <w:szCs w:val="16"/>
              </w:rPr>
              <w:t>23,0±2,0</w:t>
            </w:r>
          </w:p>
        </w:tc>
        <w:tc>
          <w:tcPr>
            <w:tcW w:w="1417" w:type="dxa"/>
            <w:tcBorders>
              <w:top w:val="nil"/>
              <w:left w:val="nil"/>
              <w:bottom w:val="nil"/>
              <w:right w:val="nil"/>
            </w:tcBorders>
            <w:shd w:val="clear" w:color="auto" w:fill="E7E6E6" w:themeFill="background2"/>
          </w:tcPr>
          <w:p w14:paraId="299853E7" w14:textId="77777777" w:rsidR="008B44D2" w:rsidRPr="00375F8C" w:rsidRDefault="008B44D2" w:rsidP="008B44D2">
            <w:pPr>
              <w:jc w:val="center"/>
              <w:rPr>
                <w:rFonts w:cs="Arial"/>
                <w:sz w:val="16"/>
                <w:szCs w:val="16"/>
              </w:rPr>
            </w:pPr>
            <w:r w:rsidRPr="00375F8C">
              <w:rPr>
                <w:rFonts w:cs="Arial"/>
                <w:sz w:val="16"/>
                <w:szCs w:val="16"/>
              </w:rPr>
              <w:t>20,1±4,6</w:t>
            </w:r>
          </w:p>
        </w:tc>
        <w:tc>
          <w:tcPr>
            <w:tcW w:w="1418" w:type="dxa"/>
            <w:tcBorders>
              <w:top w:val="nil"/>
              <w:left w:val="nil"/>
              <w:bottom w:val="nil"/>
              <w:right w:val="nil"/>
            </w:tcBorders>
            <w:shd w:val="clear" w:color="auto" w:fill="E7E6E6" w:themeFill="background2"/>
          </w:tcPr>
          <w:p w14:paraId="53D794B7" w14:textId="77777777" w:rsidR="008B44D2" w:rsidRPr="00375F8C" w:rsidRDefault="008B44D2" w:rsidP="008B44D2">
            <w:pPr>
              <w:jc w:val="center"/>
              <w:rPr>
                <w:rFonts w:cs="Arial"/>
                <w:sz w:val="16"/>
                <w:szCs w:val="16"/>
              </w:rPr>
            </w:pPr>
            <w:r w:rsidRPr="00375F8C">
              <w:rPr>
                <w:rFonts w:cs="Arial"/>
                <w:sz w:val="16"/>
                <w:szCs w:val="16"/>
              </w:rPr>
              <w:t>14,1±4,5</w:t>
            </w:r>
          </w:p>
        </w:tc>
        <w:tc>
          <w:tcPr>
            <w:tcW w:w="1559" w:type="dxa"/>
            <w:tcBorders>
              <w:top w:val="nil"/>
              <w:left w:val="nil"/>
              <w:bottom w:val="nil"/>
              <w:right w:val="nil"/>
            </w:tcBorders>
            <w:shd w:val="clear" w:color="auto" w:fill="E7E6E6" w:themeFill="background2"/>
          </w:tcPr>
          <w:p w14:paraId="10711B7B" w14:textId="77777777" w:rsidR="008B44D2" w:rsidRPr="00375F8C" w:rsidRDefault="008B44D2" w:rsidP="008B44D2">
            <w:pPr>
              <w:jc w:val="center"/>
              <w:rPr>
                <w:rFonts w:cs="Arial"/>
                <w:sz w:val="16"/>
                <w:szCs w:val="16"/>
              </w:rPr>
            </w:pPr>
            <w:r w:rsidRPr="00375F8C">
              <w:rPr>
                <w:rFonts w:cs="Arial"/>
                <w:sz w:val="16"/>
                <w:szCs w:val="16"/>
              </w:rPr>
              <w:t>52,8±5,5</w:t>
            </w:r>
          </w:p>
        </w:tc>
        <w:tc>
          <w:tcPr>
            <w:tcW w:w="1271" w:type="dxa"/>
            <w:tcBorders>
              <w:top w:val="nil"/>
              <w:left w:val="nil"/>
              <w:bottom w:val="nil"/>
              <w:right w:val="nil"/>
            </w:tcBorders>
            <w:shd w:val="clear" w:color="auto" w:fill="E7E6E6" w:themeFill="background2"/>
          </w:tcPr>
          <w:p w14:paraId="5E37FFD8" w14:textId="77777777" w:rsidR="008B44D2" w:rsidRPr="00375F8C" w:rsidRDefault="008B44D2" w:rsidP="008B44D2">
            <w:pPr>
              <w:jc w:val="center"/>
              <w:rPr>
                <w:rFonts w:cs="Arial"/>
                <w:sz w:val="16"/>
                <w:szCs w:val="16"/>
              </w:rPr>
            </w:pPr>
            <w:r w:rsidRPr="00375F8C">
              <w:rPr>
                <w:rFonts w:cs="Arial"/>
                <w:sz w:val="16"/>
                <w:szCs w:val="16"/>
              </w:rPr>
              <w:t>44,0±13,6</w:t>
            </w:r>
          </w:p>
        </w:tc>
        <w:tc>
          <w:tcPr>
            <w:tcW w:w="1275" w:type="dxa"/>
            <w:tcBorders>
              <w:top w:val="nil"/>
              <w:left w:val="nil"/>
              <w:bottom w:val="nil"/>
              <w:right w:val="nil"/>
            </w:tcBorders>
            <w:shd w:val="clear" w:color="auto" w:fill="E7E6E6" w:themeFill="background2"/>
          </w:tcPr>
          <w:p w14:paraId="255EEA38" w14:textId="77777777" w:rsidR="008B44D2" w:rsidRPr="00375F8C" w:rsidRDefault="008B44D2" w:rsidP="008B44D2">
            <w:pPr>
              <w:jc w:val="center"/>
              <w:rPr>
                <w:rFonts w:cs="Arial"/>
                <w:sz w:val="16"/>
                <w:szCs w:val="16"/>
              </w:rPr>
            </w:pPr>
            <w:r w:rsidRPr="00375F8C">
              <w:rPr>
                <w:rFonts w:cs="Arial"/>
                <w:sz w:val="16"/>
                <w:szCs w:val="16"/>
              </w:rPr>
              <w:t>31,9±9,5</w:t>
            </w:r>
          </w:p>
        </w:tc>
        <w:tc>
          <w:tcPr>
            <w:tcW w:w="1276" w:type="dxa"/>
            <w:tcBorders>
              <w:top w:val="nil"/>
              <w:left w:val="nil"/>
              <w:bottom w:val="nil"/>
              <w:right w:val="nil"/>
            </w:tcBorders>
            <w:shd w:val="clear" w:color="auto" w:fill="E7E6E6" w:themeFill="background2"/>
          </w:tcPr>
          <w:p w14:paraId="454C3DA3" w14:textId="77777777" w:rsidR="008B44D2" w:rsidRPr="00375F8C" w:rsidRDefault="008B44D2" w:rsidP="008B44D2">
            <w:pPr>
              <w:jc w:val="center"/>
              <w:rPr>
                <w:rFonts w:cs="Arial"/>
                <w:sz w:val="16"/>
                <w:szCs w:val="16"/>
              </w:rPr>
            </w:pPr>
            <w:r w:rsidRPr="00375F8C">
              <w:rPr>
                <w:rFonts w:cs="Arial"/>
                <w:sz w:val="16"/>
                <w:szCs w:val="16"/>
              </w:rPr>
              <w:t>75,9±22,9</w:t>
            </w:r>
          </w:p>
        </w:tc>
      </w:tr>
      <w:tr w:rsidR="008B44D2" w:rsidRPr="00375F8C" w14:paraId="3D5E78BD" w14:textId="77777777" w:rsidTr="008B44D2">
        <w:tc>
          <w:tcPr>
            <w:tcW w:w="1558" w:type="dxa"/>
            <w:vMerge/>
            <w:tcBorders>
              <w:left w:val="nil"/>
              <w:right w:val="nil"/>
            </w:tcBorders>
          </w:tcPr>
          <w:p w14:paraId="32CC947F" w14:textId="77777777" w:rsidR="008B44D2" w:rsidRPr="00375F8C" w:rsidRDefault="008B44D2" w:rsidP="008B44D2">
            <w:pPr>
              <w:rPr>
                <w:rFonts w:cs="Arial"/>
                <w:sz w:val="16"/>
                <w:szCs w:val="16"/>
              </w:rPr>
            </w:pPr>
          </w:p>
        </w:tc>
        <w:tc>
          <w:tcPr>
            <w:tcW w:w="711" w:type="dxa"/>
            <w:tcBorders>
              <w:top w:val="nil"/>
              <w:left w:val="nil"/>
              <w:bottom w:val="single" w:sz="4" w:space="0" w:color="auto"/>
              <w:right w:val="nil"/>
            </w:tcBorders>
          </w:tcPr>
          <w:p w14:paraId="6D698D9F" w14:textId="77777777" w:rsidR="008B44D2" w:rsidRPr="00375F8C" w:rsidRDefault="008B44D2" w:rsidP="008B44D2">
            <w:pPr>
              <w:jc w:val="center"/>
              <w:rPr>
                <w:rFonts w:cs="Arial"/>
                <w:sz w:val="16"/>
                <w:szCs w:val="16"/>
              </w:rPr>
            </w:pPr>
            <w:r w:rsidRPr="00375F8C">
              <w:rPr>
                <w:rFonts w:cs="Arial"/>
                <w:sz w:val="16"/>
                <w:szCs w:val="16"/>
              </w:rPr>
              <w:t>GEN</w:t>
            </w:r>
          </w:p>
        </w:tc>
        <w:tc>
          <w:tcPr>
            <w:tcW w:w="1134" w:type="dxa"/>
            <w:tcBorders>
              <w:top w:val="nil"/>
              <w:left w:val="nil"/>
              <w:bottom w:val="single" w:sz="4" w:space="0" w:color="auto"/>
              <w:right w:val="nil"/>
            </w:tcBorders>
          </w:tcPr>
          <w:p w14:paraId="056B0387" w14:textId="77777777" w:rsidR="008B44D2" w:rsidRPr="00375F8C" w:rsidRDefault="008B44D2" w:rsidP="008B44D2">
            <w:pPr>
              <w:jc w:val="center"/>
              <w:rPr>
                <w:rFonts w:cs="Arial"/>
                <w:sz w:val="16"/>
                <w:szCs w:val="16"/>
              </w:rPr>
            </w:pPr>
            <w:r w:rsidRPr="00375F8C">
              <w:rPr>
                <w:rFonts w:cs="Arial"/>
                <w:sz w:val="16"/>
                <w:szCs w:val="16"/>
              </w:rPr>
              <w:t>-</w:t>
            </w:r>
          </w:p>
        </w:tc>
        <w:tc>
          <w:tcPr>
            <w:tcW w:w="1275" w:type="dxa"/>
            <w:tcBorders>
              <w:top w:val="nil"/>
              <w:left w:val="nil"/>
              <w:bottom w:val="single" w:sz="4" w:space="0" w:color="auto"/>
              <w:right w:val="nil"/>
            </w:tcBorders>
          </w:tcPr>
          <w:p w14:paraId="757301C5" w14:textId="77777777" w:rsidR="008B44D2" w:rsidRPr="00375F8C" w:rsidRDefault="008B44D2" w:rsidP="008B44D2">
            <w:pPr>
              <w:jc w:val="center"/>
              <w:rPr>
                <w:rFonts w:cs="Arial"/>
                <w:sz w:val="16"/>
                <w:szCs w:val="16"/>
              </w:rPr>
            </w:pPr>
            <w:r w:rsidRPr="00375F8C">
              <w:rPr>
                <w:rFonts w:cs="Arial"/>
                <w:sz w:val="16"/>
                <w:szCs w:val="16"/>
              </w:rPr>
              <w:t>75,7±9,9</w:t>
            </w:r>
          </w:p>
        </w:tc>
        <w:tc>
          <w:tcPr>
            <w:tcW w:w="1129" w:type="dxa"/>
            <w:tcBorders>
              <w:top w:val="nil"/>
              <w:left w:val="nil"/>
              <w:bottom w:val="single" w:sz="4" w:space="0" w:color="auto"/>
              <w:right w:val="nil"/>
            </w:tcBorders>
          </w:tcPr>
          <w:p w14:paraId="5817D774" w14:textId="77777777" w:rsidR="008B44D2" w:rsidRPr="00375F8C" w:rsidRDefault="008B44D2" w:rsidP="008B44D2">
            <w:pPr>
              <w:jc w:val="center"/>
              <w:rPr>
                <w:rFonts w:cs="Arial"/>
                <w:sz w:val="16"/>
                <w:szCs w:val="16"/>
              </w:rPr>
            </w:pPr>
            <w:r w:rsidRPr="00375F8C">
              <w:rPr>
                <w:rFonts w:cs="Arial"/>
                <w:sz w:val="16"/>
                <w:szCs w:val="16"/>
              </w:rPr>
              <w:t>-</w:t>
            </w:r>
          </w:p>
        </w:tc>
        <w:tc>
          <w:tcPr>
            <w:tcW w:w="998" w:type="dxa"/>
            <w:tcBorders>
              <w:top w:val="nil"/>
              <w:left w:val="nil"/>
              <w:bottom w:val="single" w:sz="4" w:space="0" w:color="auto"/>
              <w:right w:val="nil"/>
            </w:tcBorders>
          </w:tcPr>
          <w:p w14:paraId="25B164C5" w14:textId="77777777" w:rsidR="008B44D2" w:rsidRPr="00375F8C" w:rsidRDefault="008B44D2" w:rsidP="008B44D2">
            <w:pPr>
              <w:jc w:val="center"/>
              <w:rPr>
                <w:rFonts w:cs="Arial"/>
                <w:sz w:val="16"/>
                <w:szCs w:val="16"/>
              </w:rPr>
            </w:pPr>
            <w:r w:rsidRPr="00375F8C">
              <w:rPr>
                <w:rFonts w:cs="Arial"/>
                <w:sz w:val="16"/>
                <w:szCs w:val="16"/>
              </w:rPr>
              <w:t>24,0±2,4</w:t>
            </w:r>
          </w:p>
        </w:tc>
        <w:tc>
          <w:tcPr>
            <w:tcW w:w="1417" w:type="dxa"/>
            <w:tcBorders>
              <w:top w:val="nil"/>
              <w:left w:val="nil"/>
              <w:bottom w:val="single" w:sz="4" w:space="0" w:color="auto"/>
              <w:right w:val="nil"/>
            </w:tcBorders>
          </w:tcPr>
          <w:p w14:paraId="21739510" w14:textId="77777777" w:rsidR="008B44D2" w:rsidRPr="00375F8C" w:rsidRDefault="008B44D2" w:rsidP="008B44D2">
            <w:pPr>
              <w:jc w:val="center"/>
              <w:rPr>
                <w:rFonts w:cs="Arial"/>
                <w:sz w:val="16"/>
                <w:szCs w:val="16"/>
              </w:rPr>
            </w:pPr>
            <w:r w:rsidRPr="00375F8C">
              <w:rPr>
                <w:rFonts w:cs="Arial"/>
                <w:sz w:val="16"/>
                <w:szCs w:val="16"/>
              </w:rPr>
              <w:t xml:space="preserve">24,5±2,9 </w:t>
            </w:r>
            <w:r w:rsidRPr="00375F8C">
              <w:rPr>
                <w:rFonts w:cs="Arial"/>
                <w:b/>
                <w:sz w:val="16"/>
                <w:szCs w:val="16"/>
              </w:rPr>
              <w:t>*</w:t>
            </w:r>
          </w:p>
        </w:tc>
        <w:tc>
          <w:tcPr>
            <w:tcW w:w="1418" w:type="dxa"/>
            <w:tcBorders>
              <w:top w:val="nil"/>
              <w:left w:val="nil"/>
              <w:bottom w:val="single" w:sz="4" w:space="0" w:color="auto"/>
              <w:right w:val="nil"/>
            </w:tcBorders>
          </w:tcPr>
          <w:p w14:paraId="6A2A42D4" w14:textId="77777777" w:rsidR="008B44D2" w:rsidRPr="00375F8C" w:rsidRDefault="008B44D2" w:rsidP="008B44D2">
            <w:pPr>
              <w:jc w:val="center"/>
              <w:rPr>
                <w:rFonts w:cs="Arial"/>
                <w:sz w:val="16"/>
                <w:szCs w:val="16"/>
              </w:rPr>
            </w:pPr>
            <w:r w:rsidRPr="00375F8C">
              <w:rPr>
                <w:rFonts w:cs="Arial"/>
                <w:sz w:val="16"/>
                <w:szCs w:val="16"/>
              </w:rPr>
              <w:t xml:space="preserve">18,3±4,3 </w:t>
            </w:r>
            <w:r w:rsidRPr="00375F8C">
              <w:rPr>
                <w:rFonts w:cs="Arial"/>
                <w:b/>
                <w:sz w:val="16"/>
                <w:szCs w:val="16"/>
              </w:rPr>
              <w:t>*</w:t>
            </w:r>
          </w:p>
        </w:tc>
        <w:tc>
          <w:tcPr>
            <w:tcW w:w="1559" w:type="dxa"/>
            <w:tcBorders>
              <w:top w:val="nil"/>
              <w:left w:val="nil"/>
              <w:bottom w:val="single" w:sz="4" w:space="0" w:color="auto"/>
              <w:right w:val="nil"/>
            </w:tcBorders>
          </w:tcPr>
          <w:p w14:paraId="7252ABCF" w14:textId="77777777" w:rsidR="008B44D2" w:rsidRPr="00375F8C" w:rsidRDefault="008B44D2" w:rsidP="008B44D2">
            <w:pPr>
              <w:jc w:val="center"/>
              <w:rPr>
                <w:rFonts w:cs="Arial"/>
                <w:sz w:val="16"/>
                <w:szCs w:val="16"/>
              </w:rPr>
            </w:pPr>
            <w:r w:rsidRPr="00375F8C">
              <w:rPr>
                <w:rFonts w:cs="Arial"/>
                <w:sz w:val="16"/>
                <w:szCs w:val="16"/>
              </w:rPr>
              <w:t>53,3±5,6</w:t>
            </w:r>
          </w:p>
        </w:tc>
        <w:tc>
          <w:tcPr>
            <w:tcW w:w="1271" w:type="dxa"/>
            <w:tcBorders>
              <w:top w:val="nil"/>
              <w:left w:val="nil"/>
              <w:bottom w:val="single" w:sz="4" w:space="0" w:color="auto"/>
              <w:right w:val="nil"/>
            </w:tcBorders>
          </w:tcPr>
          <w:p w14:paraId="68961A82" w14:textId="77777777" w:rsidR="008B44D2" w:rsidRPr="00375F8C" w:rsidRDefault="008B44D2" w:rsidP="008B44D2">
            <w:pPr>
              <w:jc w:val="center"/>
              <w:rPr>
                <w:rFonts w:cs="Arial"/>
                <w:sz w:val="16"/>
                <w:szCs w:val="16"/>
              </w:rPr>
            </w:pPr>
            <w:r w:rsidRPr="00375F8C">
              <w:rPr>
                <w:rFonts w:cs="Arial"/>
                <w:sz w:val="16"/>
                <w:szCs w:val="16"/>
              </w:rPr>
              <w:t>58,6±20,5</w:t>
            </w:r>
          </w:p>
        </w:tc>
        <w:tc>
          <w:tcPr>
            <w:tcW w:w="1275" w:type="dxa"/>
            <w:tcBorders>
              <w:top w:val="nil"/>
              <w:left w:val="nil"/>
              <w:bottom w:val="single" w:sz="4" w:space="0" w:color="auto"/>
              <w:right w:val="nil"/>
            </w:tcBorders>
          </w:tcPr>
          <w:p w14:paraId="6183E63C" w14:textId="77777777" w:rsidR="008B44D2" w:rsidRPr="00375F8C" w:rsidRDefault="008B44D2" w:rsidP="008B44D2">
            <w:pPr>
              <w:jc w:val="center"/>
              <w:rPr>
                <w:rFonts w:cs="Arial"/>
                <w:sz w:val="16"/>
                <w:szCs w:val="16"/>
              </w:rPr>
            </w:pPr>
            <w:r w:rsidRPr="00375F8C">
              <w:rPr>
                <w:rFonts w:cs="Arial"/>
                <w:sz w:val="16"/>
                <w:szCs w:val="16"/>
              </w:rPr>
              <w:t>41,9±17,0</w:t>
            </w:r>
          </w:p>
        </w:tc>
        <w:tc>
          <w:tcPr>
            <w:tcW w:w="1276" w:type="dxa"/>
            <w:tcBorders>
              <w:top w:val="nil"/>
              <w:left w:val="nil"/>
              <w:bottom w:val="single" w:sz="4" w:space="0" w:color="auto"/>
              <w:right w:val="nil"/>
            </w:tcBorders>
          </w:tcPr>
          <w:p w14:paraId="1C24730D" w14:textId="77777777" w:rsidR="008B44D2" w:rsidRPr="00375F8C" w:rsidRDefault="008B44D2" w:rsidP="008B44D2">
            <w:pPr>
              <w:jc w:val="center"/>
              <w:rPr>
                <w:rFonts w:cs="Arial"/>
                <w:sz w:val="16"/>
                <w:szCs w:val="16"/>
              </w:rPr>
            </w:pPr>
            <w:r w:rsidRPr="00375F8C">
              <w:rPr>
                <w:rFonts w:cs="Arial"/>
                <w:sz w:val="16"/>
                <w:szCs w:val="16"/>
              </w:rPr>
              <w:t>100,4±36,5</w:t>
            </w:r>
          </w:p>
        </w:tc>
      </w:tr>
    </w:tbl>
    <w:p w14:paraId="6C4ABB48" w14:textId="77777777" w:rsidR="008B44D2" w:rsidRPr="00806D31" w:rsidRDefault="008B44D2" w:rsidP="008B44D2">
      <w:pPr>
        <w:spacing w:after="0"/>
        <w:ind w:left="-142" w:right="-738"/>
        <w:jc w:val="both"/>
        <w:rPr>
          <w:rFonts w:cs="Arial"/>
          <w:sz w:val="20"/>
          <w:szCs w:val="20"/>
        </w:rPr>
      </w:pPr>
      <w:r w:rsidRPr="008E2EDF">
        <w:rPr>
          <w:rFonts w:cs="Arial"/>
          <w:sz w:val="20"/>
          <w:szCs w:val="20"/>
        </w:rPr>
        <w:t xml:space="preserve">DEXA - Exame de Absorciometria Radiológica de Duplo Feixe; ∑ DC – Somatório de Dobras Cutâneas; </w:t>
      </w:r>
      <w:r>
        <w:rPr>
          <w:rFonts w:cs="Arial"/>
          <w:sz w:val="20"/>
          <w:szCs w:val="20"/>
        </w:rPr>
        <w:t>GC</w:t>
      </w:r>
      <w:r w:rsidRPr="008E2EDF">
        <w:rPr>
          <w:rFonts w:cs="Arial"/>
          <w:sz w:val="20"/>
          <w:szCs w:val="20"/>
        </w:rPr>
        <w:t xml:space="preserve"> – Grupo Controle; GET – Grupo Experimental </w:t>
      </w:r>
      <w:r>
        <w:rPr>
          <w:rFonts w:cs="Arial"/>
          <w:sz w:val="20"/>
          <w:szCs w:val="20"/>
        </w:rPr>
        <w:t>Estruturado</w:t>
      </w:r>
      <w:r w:rsidRPr="008E2EDF">
        <w:rPr>
          <w:rFonts w:cs="Arial"/>
          <w:sz w:val="20"/>
          <w:szCs w:val="20"/>
        </w:rPr>
        <w:t xml:space="preserve">; </w:t>
      </w:r>
      <w:r>
        <w:rPr>
          <w:rFonts w:cs="Arial"/>
          <w:sz w:val="20"/>
          <w:szCs w:val="20"/>
        </w:rPr>
        <w:t xml:space="preserve"> GEN</w:t>
      </w:r>
      <w:r w:rsidRPr="008E2EDF">
        <w:rPr>
          <w:rFonts w:cs="Arial"/>
          <w:sz w:val="20"/>
          <w:szCs w:val="20"/>
        </w:rPr>
        <w:t xml:space="preserve"> – Grupo Experimental </w:t>
      </w:r>
      <w:r>
        <w:rPr>
          <w:rFonts w:cs="Arial"/>
          <w:sz w:val="20"/>
          <w:szCs w:val="20"/>
        </w:rPr>
        <w:t>não Estruturado</w:t>
      </w:r>
      <w:r w:rsidRPr="008E2EDF">
        <w:rPr>
          <w:rFonts w:cs="Arial"/>
          <w:sz w:val="20"/>
          <w:szCs w:val="20"/>
        </w:rPr>
        <w:t>; IMC – Índice de Massa Corporal; ∑ DC central – peitoral, axilar, subescapular, suprailíaca e abdominal; ∑ DC periférica – bíceps, tríceps, perna e coxa média; * diferença significativa em relação ao repouso (teste t-</w:t>
      </w:r>
      <w:r w:rsidRPr="008E2EDF">
        <w:rPr>
          <w:rFonts w:cs="Arial"/>
          <w:i/>
          <w:sz w:val="20"/>
          <w:szCs w:val="20"/>
        </w:rPr>
        <w:t xml:space="preserve">student </w:t>
      </w:r>
      <w:r w:rsidRPr="008E2EDF">
        <w:rPr>
          <w:rFonts w:cs="Arial"/>
          <w:sz w:val="20"/>
          <w:szCs w:val="20"/>
        </w:rPr>
        <w:t xml:space="preserve">pareado).  </w:t>
      </w:r>
    </w:p>
    <w:p w14:paraId="5546755D" w14:textId="77777777" w:rsidR="008B44D2" w:rsidRDefault="008B44D2" w:rsidP="008B44D2">
      <w:pPr>
        <w:spacing w:after="0"/>
        <w:ind w:left="-851" w:firstLine="708"/>
        <w:jc w:val="both"/>
        <w:rPr>
          <w:rFonts w:cs="Arial"/>
          <w:b/>
        </w:rPr>
        <w:sectPr w:rsidR="008B44D2" w:rsidSect="007E446E">
          <w:pgSz w:w="16838" w:h="11906" w:orient="landscape"/>
          <w:pgMar w:top="1417" w:right="1701" w:bottom="1417" w:left="1701" w:header="709" w:footer="709" w:gutter="0"/>
          <w:cols w:space="708"/>
          <w:docGrid w:linePitch="360"/>
        </w:sectPr>
      </w:pPr>
    </w:p>
    <w:tbl>
      <w:tblPr>
        <w:tblStyle w:val="Tabelacomgrade"/>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34"/>
        <w:gridCol w:w="4970"/>
      </w:tblGrid>
      <w:tr w:rsidR="008B44D2" w:rsidRPr="008E2EDF" w14:paraId="55DB2D85" w14:textId="77777777" w:rsidTr="008B44D2">
        <w:trPr>
          <w:trHeight w:val="2782"/>
          <w:jc w:val="center"/>
        </w:trPr>
        <w:tc>
          <w:tcPr>
            <w:tcW w:w="5234" w:type="dxa"/>
          </w:tcPr>
          <w:p w14:paraId="02DF59DD" w14:textId="77777777" w:rsidR="008B44D2" w:rsidRPr="008E2EDF" w:rsidRDefault="008B44D2" w:rsidP="008B44D2">
            <w:pPr>
              <w:ind w:left="72"/>
              <w:jc w:val="both"/>
              <w:rPr>
                <w:rFonts w:cs="Arial"/>
                <w:b/>
                <w:sz w:val="20"/>
              </w:rPr>
            </w:pPr>
            <w:r>
              <w:rPr>
                <w:rFonts w:cs="Arial"/>
                <w:b/>
                <w:noProof/>
                <w:sz w:val="20"/>
                <w:lang w:eastAsia="pt-BR"/>
              </w:rPr>
              <w:lastRenderedPageBreak/>
              <mc:AlternateContent>
                <mc:Choice Requires="wps">
                  <w:drawing>
                    <wp:anchor distT="0" distB="0" distL="114300" distR="114300" simplePos="0" relativeHeight="251725824" behindDoc="0" locked="0" layoutInCell="1" allowOverlap="1" wp14:anchorId="659954B2" wp14:editId="46532F25">
                      <wp:simplePos x="0" y="0"/>
                      <wp:positionH relativeFrom="column">
                        <wp:posOffset>2874010</wp:posOffset>
                      </wp:positionH>
                      <wp:positionV relativeFrom="paragraph">
                        <wp:posOffset>788974</wp:posOffset>
                      </wp:positionV>
                      <wp:extent cx="393405" cy="446568"/>
                      <wp:effectExtent l="0" t="0" r="6985" b="0"/>
                      <wp:wrapNone/>
                      <wp:docPr id="18" name="Caixa de texto 18"/>
                      <wp:cNvGraphicFramePr/>
                      <a:graphic xmlns:a="http://schemas.openxmlformats.org/drawingml/2006/main">
                        <a:graphicData uri="http://schemas.microsoft.com/office/word/2010/wordprocessingShape">
                          <wps:wsp>
                            <wps:cNvSpPr txBox="1"/>
                            <wps:spPr>
                              <a:xfrm>
                                <a:off x="0" y="0"/>
                                <a:ext cx="393405" cy="446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1E89D"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6035AABF"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9954B2" id="_x0000_t202" coordsize="21600,21600" o:spt="202" path="m,l,21600r21600,l21600,xe">
                      <v:stroke joinstyle="miter"/>
                      <v:path gradientshapeok="t" o:connecttype="rect"/>
                    </v:shapetype>
                    <v:shape id="Caixa de texto 18" o:spid="_x0000_s1026" type="#_x0000_t202" style="position:absolute;left:0;text-align:left;margin-left:226.3pt;margin-top:62.1pt;width:31pt;height:35.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" fillcolor="white [3201]" stroked="f" strokeweight=".5pt">
                      <v:textbox>
                        <w:txbxContent>
                          <w:p w14:paraId="4CB1E89D"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6035AABF"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v:textbox>
                    </v:shape>
                  </w:pict>
                </mc:Fallback>
              </mc:AlternateContent>
            </w:r>
            <w:r w:rsidRPr="00731234">
              <w:rPr>
                <w:rFonts w:cs="Arial"/>
                <w:noProof/>
                <w:sz w:val="22"/>
                <w:lang w:eastAsia="pt-BR"/>
              </w:rPr>
              <w:drawing>
                <wp:inline distT="0" distB="0" distL="0" distR="0" wp14:anchorId="0044694D" wp14:editId="5B884DB1">
                  <wp:extent cx="3533775" cy="1933575"/>
                  <wp:effectExtent l="0" t="0" r="9525"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970" w:type="dxa"/>
          </w:tcPr>
          <w:p w14:paraId="4D872D21" w14:textId="77777777" w:rsidR="008B44D2" w:rsidRPr="008E2EDF" w:rsidRDefault="008B44D2" w:rsidP="008B44D2">
            <w:pPr>
              <w:jc w:val="both"/>
              <w:rPr>
                <w:rFonts w:cs="Arial"/>
                <w:b/>
                <w:sz w:val="20"/>
              </w:rPr>
            </w:pPr>
            <w:r>
              <w:rPr>
                <w:rFonts w:cs="Arial"/>
                <w:b/>
                <w:noProof/>
                <w:sz w:val="20"/>
                <w:lang w:eastAsia="pt-BR"/>
              </w:rPr>
              <mc:AlternateContent>
                <mc:Choice Requires="wps">
                  <w:drawing>
                    <wp:anchor distT="0" distB="0" distL="114300" distR="114300" simplePos="0" relativeHeight="251724800" behindDoc="0" locked="0" layoutInCell="1" allowOverlap="1" wp14:anchorId="17196B47" wp14:editId="45353AD7">
                      <wp:simplePos x="0" y="0"/>
                      <wp:positionH relativeFrom="column">
                        <wp:posOffset>2675255</wp:posOffset>
                      </wp:positionH>
                      <wp:positionV relativeFrom="paragraph">
                        <wp:posOffset>788339</wp:posOffset>
                      </wp:positionV>
                      <wp:extent cx="393405" cy="446568"/>
                      <wp:effectExtent l="0" t="0" r="6985" b="0"/>
                      <wp:wrapNone/>
                      <wp:docPr id="17" name="Caixa de texto 17"/>
                      <wp:cNvGraphicFramePr/>
                      <a:graphic xmlns:a="http://schemas.openxmlformats.org/drawingml/2006/main">
                        <a:graphicData uri="http://schemas.microsoft.com/office/word/2010/wordprocessingShape">
                          <wps:wsp>
                            <wps:cNvSpPr txBox="1"/>
                            <wps:spPr>
                              <a:xfrm>
                                <a:off x="0" y="0"/>
                                <a:ext cx="393405" cy="446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447D1"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21A3DC05"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96B47" id="Caixa de texto 17" o:spid="_x0000_s1027" type="#_x0000_t202" style="position:absolute;left:0;text-align:left;margin-left:210.65pt;margin-top:62.05pt;width:31pt;height:35.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" fillcolor="white [3201]" stroked="f" strokeweight=".5pt">
                      <v:textbox>
                        <w:txbxContent>
                          <w:p w14:paraId="05E447D1"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21A3DC05"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v:textbox>
                    </v:shape>
                  </w:pict>
                </mc:Fallback>
              </mc:AlternateContent>
            </w:r>
            <w:r>
              <w:rPr>
                <w:rFonts w:cs="Arial"/>
                <w:noProof/>
                <w:sz w:val="20"/>
                <w:lang w:eastAsia="pt-BR"/>
              </w:rPr>
              <mc:AlternateContent>
                <mc:Choice Requires="wps">
                  <w:drawing>
                    <wp:anchor distT="0" distB="0" distL="114300" distR="114300" simplePos="0" relativeHeight="251720704" behindDoc="0" locked="0" layoutInCell="1" allowOverlap="1" wp14:anchorId="261F1EDA" wp14:editId="12EF5562">
                      <wp:simplePos x="0" y="0"/>
                      <wp:positionH relativeFrom="column">
                        <wp:posOffset>3121701</wp:posOffset>
                      </wp:positionH>
                      <wp:positionV relativeFrom="paragraph">
                        <wp:posOffset>2474</wp:posOffset>
                      </wp:positionV>
                      <wp:extent cx="0" cy="3812103"/>
                      <wp:effectExtent l="0" t="0" r="19050" b="36195"/>
                      <wp:wrapNone/>
                      <wp:docPr id="101" name="Conector reto 101"/>
                      <wp:cNvGraphicFramePr/>
                      <a:graphic xmlns:a="http://schemas.openxmlformats.org/drawingml/2006/main">
                        <a:graphicData uri="http://schemas.microsoft.com/office/word/2010/wordprocessingShape">
                          <wps:wsp>
                            <wps:cNvCnPr/>
                            <wps:spPr>
                              <a:xfrm>
                                <a:off x="0" y="0"/>
                                <a:ext cx="0" cy="38121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732F7" id="Conector reto 101"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8pt,.2pt" to="245.8pt,3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" strokecolor="black [3213]" strokeweight=".5pt">
                      <v:stroke joinstyle="miter"/>
                    </v:line>
                  </w:pict>
                </mc:Fallback>
              </mc:AlternateContent>
            </w:r>
            <w:r w:rsidRPr="008E2EDF">
              <w:rPr>
                <w:rFonts w:cs="Arial"/>
                <w:noProof/>
                <w:sz w:val="20"/>
                <w:lang w:eastAsia="pt-BR"/>
              </w:rPr>
              <mc:AlternateContent>
                <mc:Choice Requires="wps">
                  <w:drawing>
                    <wp:anchor distT="0" distB="0" distL="114300" distR="114300" simplePos="0" relativeHeight="251713536" behindDoc="0" locked="0" layoutInCell="1" allowOverlap="1" wp14:anchorId="02AB4F52" wp14:editId="010EB18B">
                      <wp:simplePos x="0" y="0"/>
                      <wp:positionH relativeFrom="column">
                        <wp:posOffset>1314260</wp:posOffset>
                      </wp:positionH>
                      <wp:positionV relativeFrom="paragraph">
                        <wp:posOffset>285750</wp:posOffset>
                      </wp:positionV>
                      <wp:extent cx="766583" cy="114300"/>
                      <wp:effectExtent l="0" t="0" r="33655" b="19050"/>
                      <wp:wrapNone/>
                      <wp:docPr id="20" name="Conector angulado 20"/>
                      <wp:cNvGraphicFramePr/>
                      <a:graphic xmlns:a="http://schemas.openxmlformats.org/drawingml/2006/main">
                        <a:graphicData uri="http://schemas.microsoft.com/office/word/2010/wordprocessingShape">
                          <wps:wsp>
                            <wps:cNvCnPr/>
                            <wps:spPr>
                              <a:xfrm flipH="1" flipV="1">
                                <a:off x="0" y="0"/>
                                <a:ext cx="766583" cy="114300"/>
                              </a:xfrm>
                              <a:prstGeom prst="bentConnector3">
                                <a:avLst>
                                  <a:gd name="adj1" fmla="val 35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64C76" id="Conector angulado 20" o:spid="_x0000_s1026" type="#_x0000_t34" style="position:absolute;margin-left:103.5pt;margin-top:22.5pt;width:60.35pt;height:9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" adj="76" strokecolor="black [3213]" strokeweight=".5pt">
                      <v:stroke dashstyle="dash"/>
                    </v:shape>
                  </w:pict>
                </mc:Fallback>
              </mc:AlternateContent>
            </w:r>
            <w:r w:rsidRPr="008E2EDF">
              <w:rPr>
                <w:rFonts w:cs="Arial"/>
                <w:noProof/>
                <w:sz w:val="20"/>
                <w:lang w:eastAsia="pt-BR"/>
              </w:rPr>
              <mc:AlternateContent>
                <mc:Choice Requires="wps">
                  <w:drawing>
                    <wp:anchor distT="0" distB="0" distL="114300" distR="114300" simplePos="0" relativeHeight="251714560" behindDoc="0" locked="0" layoutInCell="1" allowOverlap="1" wp14:anchorId="2BBDD02E" wp14:editId="2BE84568">
                      <wp:simplePos x="0" y="0"/>
                      <wp:positionH relativeFrom="column">
                        <wp:posOffset>1105860</wp:posOffset>
                      </wp:positionH>
                      <wp:positionV relativeFrom="paragraph">
                        <wp:posOffset>197322</wp:posOffset>
                      </wp:positionV>
                      <wp:extent cx="238125" cy="200025"/>
                      <wp:effectExtent l="0" t="0" r="28575" b="28575"/>
                      <wp:wrapNone/>
                      <wp:docPr id="21" name="Caixa de texto 2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3C5D0C" w14:textId="77777777" w:rsidR="007A73DE" w:rsidRPr="00B85D84" w:rsidRDefault="007A73DE" w:rsidP="008B44D2">
                                  <w:pPr>
                                    <w:rPr>
                                      <w:sz w:val="20"/>
                                    </w:rPr>
                                  </w:pPr>
                                  <w:r w:rsidRPr="00B85D84">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BDD02E" id="Caixa de texto 21" o:spid="_x0000_s1028" type="#_x0000_t202" style="position:absolute;left:0;text-align:left;margin-left:87.1pt;margin-top:15.55pt;width:18.75pt;height:15.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" fillcolor="white [3201]" strokecolor="white [3212]" strokeweight=".5pt">
                      <v:textbox>
                        <w:txbxContent>
                          <w:p w14:paraId="263C5D0C" w14:textId="77777777" w:rsidR="007A73DE" w:rsidRPr="00B85D84" w:rsidRDefault="007A73DE" w:rsidP="008B44D2">
                            <w:pPr>
                              <w:rPr>
                                <w:sz w:val="20"/>
                              </w:rPr>
                            </w:pPr>
                            <w:r w:rsidRPr="00B85D84">
                              <w:rPr>
                                <w:sz w:val="20"/>
                              </w:rPr>
                              <w:t>#</w:t>
                            </w:r>
                          </w:p>
                        </w:txbxContent>
                      </v:textbox>
                    </v:shape>
                  </w:pict>
                </mc:Fallback>
              </mc:AlternateContent>
            </w:r>
            <w:r w:rsidRPr="008E2EDF">
              <w:rPr>
                <w:rFonts w:cs="Arial"/>
                <w:noProof/>
                <w:sz w:val="20"/>
                <w:lang w:eastAsia="pt-BR"/>
              </w:rPr>
              <mc:AlternateContent>
                <mc:Choice Requires="wps">
                  <w:drawing>
                    <wp:anchor distT="0" distB="0" distL="114300" distR="114300" simplePos="0" relativeHeight="251712512" behindDoc="0" locked="0" layoutInCell="1" allowOverlap="1" wp14:anchorId="08BB5F2B" wp14:editId="173EAF2E">
                      <wp:simplePos x="0" y="0"/>
                      <wp:positionH relativeFrom="column">
                        <wp:posOffset>716280</wp:posOffset>
                      </wp:positionH>
                      <wp:positionV relativeFrom="paragraph">
                        <wp:posOffset>290830</wp:posOffset>
                      </wp:positionV>
                      <wp:extent cx="586740" cy="371475"/>
                      <wp:effectExtent l="0" t="0" r="22860" b="28575"/>
                      <wp:wrapNone/>
                      <wp:docPr id="8" name="Conector angulado 8"/>
                      <wp:cNvGraphicFramePr/>
                      <a:graphic xmlns:a="http://schemas.openxmlformats.org/drawingml/2006/main">
                        <a:graphicData uri="http://schemas.microsoft.com/office/word/2010/wordprocessingShape">
                          <wps:wsp>
                            <wps:cNvCnPr/>
                            <wps:spPr>
                              <a:xfrm flipV="1">
                                <a:off x="0" y="0"/>
                                <a:ext cx="586740" cy="371475"/>
                              </a:xfrm>
                              <a:prstGeom prst="bentConnector3">
                                <a:avLst>
                                  <a:gd name="adj1" fmla="val 35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1ABAC" id="Conector angulado 8" o:spid="_x0000_s1026" type="#_x0000_t34" style="position:absolute;margin-left:56.4pt;margin-top:22.9pt;width:46.2pt;height:29.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" adj="76" strokecolor="black [3213]" strokeweight=".5pt">
                      <v:stroke dashstyle="dash"/>
                    </v:shape>
                  </w:pict>
                </mc:Fallback>
              </mc:AlternateContent>
            </w:r>
            <w:r w:rsidRPr="008E2EDF">
              <w:rPr>
                <w:rFonts w:cs="Arial"/>
                <w:noProof/>
                <w:sz w:val="20"/>
                <w:lang w:eastAsia="pt-BR"/>
              </w:rPr>
              <w:drawing>
                <wp:inline distT="0" distB="0" distL="0" distR="0" wp14:anchorId="5AD33C88" wp14:editId="74C6142B">
                  <wp:extent cx="3352800" cy="1933575"/>
                  <wp:effectExtent l="0" t="0" r="0"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8B44D2" w:rsidRPr="008E2EDF" w14:paraId="3FFBE7B2" w14:textId="77777777" w:rsidTr="008B44D2">
        <w:trPr>
          <w:trHeight w:val="3304"/>
          <w:jc w:val="center"/>
        </w:trPr>
        <w:tc>
          <w:tcPr>
            <w:tcW w:w="5234" w:type="dxa"/>
          </w:tcPr>
          <w:p w14:paraId="546E32B0" w14:textId="77777777" w:rsidR="008B44D2" w:rsidRPr="008E2EDF" w:rsidRDefault="008B44D2" w:rsidP="008B44D2">
            <w:pPr>
              <w:keepNext/>
              <w:ind w:left="72"/>
              <w:jc w:val="both"/>
              <w:rPr>
                <w:rFonts w:cs="Arial"/>
              </w:rPr>
            </w:pPr>
            <w:r>
              <w:rPr>
                <w:rFonts w:cs="Arial"/>
                <w:b/>
                <w:noProof/>
                <w:sz w:val="20"/>
                <w:lang w:eastAsia="pt-BR"/>
              </w:rPr>
              <mc:AlternateContent>
                <mc:Choice Requires="wps">
                  <w:drawing>
                    <wp:anchor distT="0" distB="0" distL="114300" distR="114300" simplePos="0" relativeHeight="251726848" behindDoc="0" locked="0" layoutInCell="1" allowOverlap="1" wp14:anchorId="6E00A736" wp14:editId="2A1BAA8B">
                      <wp:simplePos x="0" y="0"/>
                      <wp:positionH relativeFrom="column">
                        <wp:posOffset>2866921</wp:posOffset>
                      </wp:positionH>
                      <wp:positionV relativeFrom="paragraph">
                        <wp:posOffset>731210</wp:posOffset>
                      </wp:positionV>
                      <wp:extent cx="393405" cy="446568"/>
                      <wp:effectExtent l="0" t="0" r="6985" b="0"/>
                      <wp:wrapNone/>
                      <wp:docPr id="19" name="Caixa de texto 19"/>
                      <wp:cNvGraphicFramePr/>
                      <a:graphic xmlns:a="http://schemas.openxmlformats.org/drawingml/2006/main">
                        <a:graphicData uri="http://schemas.microsoft.com/office/word/2010/wordprocessingShape">
                          <wps:wsp>
                            <wps:cNvSpPr txBox="1"/>
                            <wps:spPr>
                              <a:xfrm>
                                <a:off x="0" y="0"/>
                                <a:ext cx="393405" cy="446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A55CB"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114A550B"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0A736" id="Caixa de texto 19" o:spid="_x0000_s1029" type="#_x0000_t202" style="position:absolute;left:0;text-align:left;margin-left:225.75pt;margin-top:57.6pt;width:31pt;height:35.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" fillcolor="white [3201]" stroked="f" strokeweight=".5pt">
                      <v:textbox>
                        <w:txbxContent>
                          <w:p w14:paraId="74CA55CB"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114A550B"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v:textbox>
                    </v:shape>
                  </w:pict>
                </mc:Fallback>
              </mc:AlternateContent>
            </w:r>
            <w:r w:rsidRPr="008E2EDF">
              <w:rPr>
                <w:rFonts w:cs="Arial"/>
                <w:noProof/>
                <w:lang w:eastAsia="pt-BR"/>
              </w:rPr>
              <mc:AlternateContent>
                <mc:Choice Requires="wps">
                  <w:drawing>
                    <wp:anchor distT="0" distB="0" distL="114300" distR="114300" simplePos="0" relativeHeight="251711488" behindDoc="0" locked="0" layoutInCell="1" allowOverlap="1" wp14:anchorId="026A6DF1" wp14:editId="4808690D">
                      <wp:simplePos x="0" y="0"/>
                      <wp:positionH relativeFrom="column">
                        <wp:posOffset>1334770</wp:posOffset>
                      </wp:positionH>
                      <wp:positionV relativeFrom="paragraph">
                        <wp:posOffset>190500</wp:posOffset>
                      </wp:positionV>
                      <wp:extent cx="238125" cy="200025"/>
                      <wp:effectExtent l="0" t="0" r="28575" b="28575"/>
                      <wp:wrapNone/>
                      <wp:docPr id="24" name="Caixa de texto 2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AD4A0E" w14:textId="77777777" w:rsidR="007A73DE" w:rsidRPr="00B85D84" w:rsidRDefault="007A73DE" w:rsidP="008B44D2">
                                  <w:pPr>
                                    <w:rPr>
                                      <w:sz w:val="20"/>
                                    </w:rPr>
                                  </w:pPr>
                                  <w:r w:rsidRPr="00B85D84">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6A6DF1" id="Caixa de texto 24" o:spid="_x0000_s1030" type="#_x0000_t202" style="position:absolute;left:0;text-align:left;margin-left:105.1pt;margin-top:15pt;width:18.75pt;height:15.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" fillcolor="white [3201]" strokecolor="white [3212]" strokeweight=".5pt">
                      <v:textbox>
                        <w:txbxContent>
                          <w:p w14:paraId="6BAD4A0E" w14:textId="77777777" w:rsidR="007A73DE" w:rsidRPr="00B85D84" w:rsidRDefault="007A73DE" w:rsidP="008B44D2">
                            <w:pPr>
                              <w:rPr>
                                <w:sz w:val="20"/>
                              </w:rPr>
                            </w:pPr>
                            <w:r w:rsidRPr="00B85D84">
                              <w:rPr>
                                <w:sz w:val="20"/>
                              </w:rPr>
                              <w:t>#</w:t>
                            </w:r>
                          </w:p>
                        </w:txbxContent>
                      </v:textbox>
                    </v:shape>
                  </w:pict>
                </mc:Fallback>
              </mc:AlternateContent>
            </w:r>
            <w:r w:rsidRPr="008E2EDF">
              <w:rPr>
                <w:rFonts w:cs="Arial"/>
                <w:noProof/>
                <w:lang w:eastAsia="pt-BR"/>
              </w:rPr>
              <mc:AlternateContent>
                <mc:Choice Requires="wps">
                  <w:drawing>
                    <wp:anchor distT="0" distB="0" distL="114300" distR="114300" simplePos="0" relativeHeight="251715584" behindDoc="0" locked="0" layoutInCell="1" allowOverlap="1" wp14:anchorId="05B301E7" wp14:editId="3F5CADCB">
                      <wp:simplePos x="0" y="0"/>
                      <wp:positionH relativeFrom="column">
                        <wp:posOffset>750570</wp:posOffset>
                      </wp:positionH>
                      <wp:positionV relativeFrom="paragraph">
                        <wp:posOffset>304165</wp:posOffset>
                      </wp:positionV>
                      <wp:extent cx="586740" cy="371475"/>
                      <wp:effectExtent l="0" t="0" r="22860" b="28575"/>
                      <wp:wrapNone/>
                      <wp:docPr id="22" name="Conector angulado 22"/>
                      <wp:cNvGraphicFramePr/>
                      <a:graphic xmlns:a="http://schemas.openxmlformats.org/drawingml/2006/main">
                        <a:graphicData uri="http://schemas.microsoft.com/office/word/2010/wordprocessingShape">
                          <wps:wsp>
                            <wps:cNvCnPr/>
                            <wps:spPr>
                              <a:xfrm flipV="1">
                                <a:off x="0" y="0"/>
                                <a:ext cx="586740" cy="371475"/>
                              </a:xfrm>
                              <a:prstGeom prst="bentConnector3">
                                <a:avLst>
                                  <a:gd name="adj1" fmla="val 35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F1D8B" id="Conector angulado 22" o:spid="_x0000_s1026" type="#_x0000_t34" style="position:absolute;margin-left:59.1pt;margin-top:23.95pt;width:46.2pt;height:29.2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" adj="76" strokecolor="black [3213]" strokeweight=".5pt">
                      <v:stroke dashstyle="dash"/>
                    </v:shape>
                  </w:pict>
                </mc:Fallback>
              </mc:AlternateContent>
            </w:r>
            <w:r w:rsidRPr="008E2EDF">
              <w:rPr>
                <w:rFonts w:cs="Arial"/>
                <w:noProof/>
                <w:lang w:eastAsia="pt-BR"/>
              </w:rPr>
              <mc:AlternateContent>
                <mc:Choice Requires="wps">
                  <w:drawing>
                    <wp:anchor distT="0" distB="0" distL="114300" distR="114300" simplePos="0" relativeHeight="251716608" behindDoc="0" locked="0" layoutInCell="1" allowOverlap="1" wp14:anchorId="61842B65" wp14:editId="2681BC0D">
                      <wp:simplePos x="0" y="0"/>
                      <wp:positionH relativeFrom="column">
                        <wp:posOffset>1547940</wp:posOffset>
                      </wp:positionH>
                      <wp:positionV relativeFrom="paragraph">
                        <wp:posOffset>301625</wp:posOffset>
                      </wp:positionV>
                      <wp:extent cx="696595" cy="278130"/>
                      <wp:effectExtent l="0" t="0" r="27305" b="26670"/>
                      <wp:wrapNone/>
                      <wp:docPr id="23" name="Conector angulado 23"/>
                      <wp:cNvGraphicFramePr/>
                      <a:graphic xmlns:a="http://schemas.openxmlformats.org/drawingml/2006/main">
                        <a:graphicData uri="http://schemas.microsoft.com/office/word/2010/wordprocessingShape">
                          <wps:wsp>
                            <wps:cNvCnPr/>
                            <wps:spPr>
                              <a:xfrm flipH="1" flipV="1">
                                <a:off x="0" y="0"/>
                                <a:ext cx="696595" cy="278130"/>
                              </a:xfrm>
                              <a:prstGeom prst="bentConnector3">
                                <a:avLst>
                                  <a:gd name="adj1" fmla="val 35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76E44" id="Conector angulado 23" o:spid="_x0000_s1026" type="#_x0000_t34" style="position:absolute;margin-left:121.9pt;margin-top:23.75pt;width:54.85pt;height:21.9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" adj="76" strokecolor="black [3213]" strokeweight=".5pt">
                      <v:stroke dashstyle="dash"/>
                    </v:shape>
                  </w:pict>
                </mc:Fallback>
              </mc:AlternateContent>
            </w:r>
            <w:r w:rsidRPr="008E2EDF">
              <w:rPr>
                <w:rFonts w:cs="Arial"/>
                <w:noProof/>
                <w:lang w:eastAsia="pt-BR"/>
              </w:rPr>
              <mc:AlternateContent>
                <mc:Choice Requires="wps">
                  <w:drawing>
                    <wp:anchor distT="0" distB="0" distL="114300" distR="114300" simplePos="0" relativeHeight="251718656" behindDoc="0" locked="0" layoutInCell="1" allowOverlap="1" wp14:anchorId="5A1809F3" wp14:editId="67429733">
                      <wp:simplePos x="0" y="0"/>
                      <wp:positionH relativeFrom="column">
                        <wp:posOffset>828040</wp:posOffset>
                      </wp:positionH>
                      <wp:positionV relativeFrom="paragraph">
                        <wp:posOffset>530225</wp:posOffset>
                      </wp:positionV>
                      <wp:extent cx="225425" cy="278765"/>
                      <wp:effectExtent l="0" t="0" r="22225" b="26035"/>
                      <wp:wrapNone/>
                      <wp:docPr id="47" name="Conector angulado 47"/>
                      <wp:cNvGraphicFramePr/>
                      <a:graphic xmlns:a="http://schemas.openxmlformats.org/drawingml/2006/main">
                        <a:graphicData uri="http://schemas.microsoft.com/office/word/2010/wordprocessingShape">
                          <wps:wsp>
                            <wps:cNvCnPr/>
                            <wps:spPr>
                              <a:xfrm flipV="1">
                                <a:off x="0" y="0"/>
                                <a:ext cx="225425" cy="278765"/>
                              </a:xfrm>
                              <a:prstGeom prst="bentConnector3">
                                <a:avLst>
                                  <a:gd name="adj1" fmla="val 350"/>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54987" id="Conector angulado 47" o:spid="_x0000_s1026" type="#_x0000_t34" style="position:absolute;margin-left:65.2pt;margin-top:41.75pt;width:17.75pt;height:21.9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" adj="76" strokecolor="black [3213]" strokeweight=".25pt"/>
                  </w:pict>
                </mc:Fallback>
              </mc:AlternateContent>
            </w:r>
            <w:r w:rsidRPr="008E2EDF">
              <w:rPr>
                <w:rFonts w:cs="Arial"/>
                <w:noProof/>
                <w:lang w:eastAsia="pt-BR"/>
              </w:rPr>
              <mc:AlternateContent>
                <mc:Choice Requires="wps">
                  <w:drawing>
                    <wp:anchor distT="0" distB="0" distL="114300" distR="114300" simplePos="0" relativeHeight="251717632" behindDoc="0" locked="0" layoutInCell="1" allowOverlap="1" wp14:anchorId="00AF7D43" wp14:editId="67651EDF">
                      <wp:simplePos x="0" y="0"/>
                      <wp:positionH relativeFrom="column">
                        <wp:posOffset>980440</wp:posOffset>
                      </wp:positionH>
                      <wp:positionV relativeFrom="paragraph">
                        <wp:posOffset>407670</wp:posOffset>
                      </wp:positionV>
                      <wp:extent cx="238125" cy="304800"/>
                      <wp:effectExtent l="0" t="0" r="28575" b="19050"/>
                      <wp:wrapNone/>
                      <wp:docPr id="26" name="Caixa de texto 26"/>
                      <wp:cNvGraphicFramePr/>
                      <a:graphic xmlns:a="http://schemas.openxmlformats.org/drawingml/2006/main">
                        <a:graphicData uri="http://schemas.microsoft.com/office/word/2010/wordprocessingShape">
                          <wps:wsp>
                            <wps:cNvSpPr txBox="1"/>
                            <wps:spPr>
                              <a:xfrm>
                                <a:off x="0" y="0"/>
                                <a:ext cx="2381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FEEABA" w14:textId="77777777" w:rsidR="007A73DE" w:rsidRPr="004F453D" w:rsidRDefault="007A73DE" w:rsidP="008B44D2">
                                  <w:pPr>
                                    <w:rPr>
                                      <w:sz w:val="18"/>
                                    </w:rPr>
                                  </w:pPr>
                                  <w:r w:rsidRPr="004F453D">
                                    <w:rPr>
                                      <w:sz w:val="20"/>
                                    </w:rPr>
                                    <w:t>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AF7D43" id="Caixa de texto 26" o:spid="_x0000_s1031" type="#_x0000_t202" style="position:absolute;left:0;text-align:left;margin-left:77.2pt;margin-top:32.1pt;width:18.75pt;height: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" fillcolor="white [3201]" strokecolor="white [3212]" strokeweight=".5pt">
                      <v:textbox>
                        <w:txbxContent>
                          <w:p w14:paraId="71FEEABA" w14:textId="77777777" w:rsidR="007A73DE" w:rsidRPr="004F453D" w:rsidRDefault="007A73DE" w:rsidP="008B44D2">
                            <w:pPr>
                              <w:rPr>
                                <w:sz w:val="18"/>
                              </w:rPr>
                            </w:pPr>
                            <w:r w:rsidRPr="004F453D">
                              <w:rPr>
                                <w:sz w:val="20"/>
                              </w:rPr>
                              <w:t>Ω</w:t>
                            </w:r>
                          </w:p>
                        </w:txbxContent>
                      </v:textbox>
                    </v:shape>
                  </w:pict>
                </mc:Fallback>
              </mc:AlternateContent>
            </w:r>
            <w:r w:rsidRPr="008E2EDF">
              <w:rPr>
                <w:rFonts w:cs="Arial"/>
                <w:noProof/>
                <w:lang w:eastAsia="pt-BR"/>
              </w:rPr>
              <mc:AlternateContent>
                <mc:Choice Requires="wps">
                  <w:drawing>
                    <wp:anchor distT="0" distB="0" distL="114300" distR="114300" simplePos="0" relativeHeight="251719680" behindDoc="0" locked="0" layoutInCell="1" allowOverlap="1" wp14:anchorId="2D5E3F4F" wp14:editId="13AF8707">
                      <wp:simplePos x="0" y="0"/>
                      <wp:positionH relativeFrom="column">
                        <wp:posOffset>1196150</wp:posOffset>
                      </wp:positionH>
                      <wp:positionV relativeFrom="paragraph">
                        <wp:posOffset>530225</wp:posOffset>
                      </wp:positionV>
                      <wp:extent cx="221615" cy="156845"/>
                      <wp:effectExtent l="0" t="0" r="26035" b="33655"/>
                      <wp:wrapNone/>
                      <wp:docPr id="48" name="Conector angulado 48"/>
                      <wp:cNvGraphicFramePr/>
                      <a:graphic xmlns:a="http://schemas.openxmlformats.org/drawingml/2006/main">
                        <a:graphicData uri="http://schemas.microsoft.com/office/word/2010/wordprocessingShape">
                          <wps:wsp>
                            <wps:cNvCnPr/>
                            <wps:spPr>
                              <a:xfrm flipH="1" flipV="1">
                                <a:off x="0" y="0"/>
                                <a:ext cx="221615" cy="156845"/>
                              </a:xfrm>
                              <a:prstGeom prst="bentConnector3">
                                <a:avLst>
                                  <a:gd name="adj1" fmla="val 350"/>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F3EF1" id="Conector angulado 48" o:spid="_x0000_s1026" type="#_x0000_t34" style="position:absolute;margin-left:94.2pt;margin-top:41.75pt;width:17.45pt;height:12.3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" adj="76" strokecolor="black [3213]" strokeweight=".25pt"/>
                  </w:pict>
                </mc:Fallback>
              </mc:AlternateContent>
            </w:r>
            <w:r w:rsidRPr="008E2EDF">
              <w:rPr>
                <w:rFonts w:cs="Arial"/>
                <w:noProof/>
                <w:sz w:val="20"/>
                <w:lang w:eastAsia="pt-BR"/>
              </w:rPr>
              <w:drawing>
                <wp:inline distT="0" distB="0" distL="0" distR="0" wp14:anchorId="4FDBDC67" wp14:editId="40A3327C">
                  <wp:extent cx="3533775" cy="1876425"/>
                  <wp:effectExtent l="0" t="0" r="9525"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970" w:type="dxa"/>
          </w:tcPr>
          <w:p w14:paraId="229B6EF1" w14:textId="77777777" w:rsidR="008B44D2" w:rsidRPr="008E2EDF" w:rsidRDefault="008B44D2" w:rsidP="008B44D2">
            <w:pPr>
              <w:ind w:right="209"/>
              <w:jc w:val="both"/>
              <w:rPr>
                <w:rFonts w:cs="Arial"/>
                <w:b/>
                <w:sz w:val="20"/>
              </w:rPr>
            </w:pPr>
            <w:r>
              <w:rPr>
                <w:rFonts w:cs="Arial"/>
                <w:b/>
                <w:noProof/>
                <w:sz w:val="20"/>
                <w:lang w:eastAsia="pt-BR"/>
              </w:rPr>
              <mc:AlternateContent>
                <mc:Choice Requires="wps">
                  <w:drawing>
                    <wp:anchor distT="0" distB="0" distL="114300" distR="114300" simplePos="0" relativeHeight="251710464" behindDoc="0" locked="0" layoutInCell="1" allowOverlap="1" wp14:anchorId="4FD49B6F" wp14:editId="2A5BC9BE">
                      <wp:simplePos x="0" y="0"/>
                      <wp:positionH relativeFrom="column">
                        <wp:posOffset>2680497</wp:posOffset>
                      </wp:positionH>
                      <wp:positionV relativeFrom="paragraph">
                        <wp:posOffset>711200</wp:posOffset>
                      </wp:positionV>
                      <wp:extent cx="393405" cy="446568"/>
                      <wp:effectExtent l="0" t="0" r="6985" b="0"/>
                      <wp:wrapNone/>
                      <wp:docPr id="10" name="Caixa de texto 10"/>
                      <wp:cNvGraphicFramePr/>
                      <a:graphic xmlns:a="http://schemas.openxmlformats.org/drawingml/2006/main">
                        <a:graphicData uri="http://schemas.microsoft.com/office/word/2010/wordprocessingShape">
                          <wps:wsp>
                            <wps:cNvSpPr txBox="1"/>
                            <wps:spPr>
                              <a:xfrm>
                                <a:off x="0" y="0"/>
                                <a:ext cx="393405" cy="446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FD449"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51FFD1F4"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49B6F" id="Caixa de texto 10" o:spid="_x0000_s1032" type="#_x0000_t202" style="position:absolute;left:0;text-align:left;margin-left:211.05pt;margin-top:56pt;width:31pt;height:35.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" fillcolor="white [3201]" stroked="f" strokeweight=".5pt">
                      <v:textbox>
                        <w:txbxContent>
                          <w:p w14:paraId="5B7FD449" w14:textId="77777777" w:rsidR="007A73DE" w:rsidRDefault="007A73DE" w:rsidP="008B44D2">
                            <w:pPr>
                              <w:spacing w:after="120" w:line="240" w:lineRule="auto"/>
                              <w:rPr>
                                <w:rFonts w:asciiTheme="minorHAnsi" w:hAnsiTheme="minorHAnsi"/>
                                <w:sz w:val="18"/>
                                <w:szCs w:val="18"/>
                              </w:rPr>
                            </w:pPr>
                            <w:r>
                              <w:rPr>
                                <w:rFonts w:asciiTheme="minorHAnsi" w:hAnsiTheme="minorHAnsi"/>
                                <w:sz w:val="18"/>
                                <w:szCs w:val="18"/>
                              </w:rPr>
                              <w:t>GET</w:t>
                            </w:r>
                          </w:p>
                          <w:p w14:paraId="51FFD1F4" w14:textId="77777777" w:rsidR="007A73DE" w:rsidRPr="001A3AB0" w:rsidRDefault="007A73DE" w:rsidP="008B44D2">
                            <w:pPr>
                              <w:spacing w:after="0" w:line="240" w:lineRule="auto"/>
                              <w:rPr>
                                <w:rFonts w:asciiTheme="minorHAnsi" w:hAnsiTheme="minorHAnsi"/>
                                <w:sz w:val="18"/>
                                <w:szCs w:val="18"/>
                              </w:rPr>
                            </w:pPr>
                            <w:r>
                              <w:rPr>
                                <w:rFonts w:asciiTheme="minorHAnsi" w:hAnsiTheme="minorHAnsi"/>
                                <w:sz w:val="18"/>
                                <w:szCs w:val="18"/>
                              </w:rPr>
                              <w:t>GEN</w:t>
                            </w:r>
                          </w:p>
                        </w:txbxContent>
                      </v:textbox>
                    </v:shape>
                  </w:pict>
                </mc:Fallback>
              </mc:AlternateContent>
            </w:r>
            <w:r w:rsidRPr="006C4E7C">
              <w:rPr>
                <w:rFonts w:cs="Arial"/>
                <w:b/>
                <w:noProof/>
                <w:sz w:val="20"/>
                <w:lang w:eastAsia="pt-BR"/>
              </w:rPr>
              <mc:AlternateContent>
                <mc:Choice Requires="wps">
                  <w:drawing>
                    <wp:anchor distT="0" distB="0" distL="114300" distR="114300" simplePos="0" relativeHeight="251723776" behindDoc="0" locked="0" layoutInCell="1" allowOverlap="1" wp14:anchorId="1E573E64" wp14:editId="140136EE">
                      <wp:simplePos x="0" y="0"/>
                      <wp:positionH relativeFrom="column">
                        <wp:posOffset>1704975</wp:posOffset>
                      </wp:positionH>
                      <wp:positionV relativeFrom="paragraph">
                        <wp:posOffset>347980</wp:posOffset>
                      </wp:positionV>
                      <wp:extent cx="695325" cy="304800"/>
                      <wp:effectExtent l="0" t="0" r="28575" b="19050"/>
                      <wp:wrapNone/>
                      <wp:docPr id="5" name="Conector angulado 5"/>
                      <wp:cNvGraphicFramePr/>
                      <a:graphic xmlns:a="http://schemas.openxmlformats.org/drawingml/2006/main">
                        <a:graphicData uri="http://schemas.microsoft.com/office/word/2010/wordprocessingShape">
                          <wps:wsp>
                            <wps:cNvCnPr/>
                            <wps:spPr>
                              <a:xfrm flipH="1" flipV="1">
                                <a:off x="0" y="0"/>
                                <a:ext cx="695325" cy="304800"/>
                              </a:xfrm>
                              <a:prstGeom prst="bentConnector3">
                                <a:avLst>
                                  <a:gd name="adj1" fmla="val 350"/>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EAAA4D" id="Conector angulado 5" o:spid="_x0000_s1026" type="#_x0000_t34" style="position:absolute;margin-left:134.25pt;margin-top:27.4pt;width:54.75pt;height:24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" adj="76" strokecolor="black [3213]" strokeweight=".25pt"/>
                  </w:pict>
                </mc:Fallback>
              </mc:AlternateContent>
            </w:r>
            <w:r w:rsidRPr="006C4E7C">
              <w:rPr>
                <w:rFonts w:cs="Arial"/>
                <w:b/>
                <w:noProof/>
                <w:sz w:val="20"/>
                <w:lang w:eastAsia="pt-BR"/>
              </w:rPr>
              <mc:AlternateContent>
                <mc:Choice Requires="wps">
                  <w:drawing>
                    <wp:anchor distT="0" distB="0" distL="114300" distR="114300" simplePos="0" relativeHeight="251721728" behindDoc="0" locked="0" layoutInCell="1" allowOverlap="1" wp14:anchorId="0DA50F92" wp14:editId="105315FB">
                      <wp:simplePos x="0" y="0"/>
                      <wp:positionH relativeFrom="column">
                        <wp:posOffset>1417955</wp:posOffset>
                      </wp:positionH>
                      <wp:positionV relativeFrom="paragraph">
                        <wp:posOffset>227330</wp:posOffset>
                      </wp:positionV>
                      <wp:extent cx="238125" cy="304800"/>
                      <wp:effectExtent l="0" t="0" r="28575" b="19050"/>
                      <wp:wrapNone/>
                      <wp:docPr id="61" name="Caixa de texto 61"/>
                      <wp:cNvGraphicFramePr/>
                      <a:graphic xmlns:a="http://schemas.openxmlformats.org/drawingml/2006/main">
                        <a:graphicData uri="http://schemas.microsoft.com/office/word/2010/wordprocessingShape">
                          <wps:wsp>
                            <wps:cNvSpPr txBox="1"/>
                            <wps:spPr>
                              <a:xfrm>
                                <a:off x="0" y="0"/>
                                <a:ext cx="2381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266AE2" w14:textId="77777777" w:rsidR="007A73DE" w:rsidRPr="004F453D" w:rsidRDefault="007A73DE" w:rsidP="008B44D2">
                                  <w:pPr>
                                    <w:rPr>
                                      <w:sz w:val="18"/>
                                    </w:rPr>
                                  </w:pPr>
                                  <w:r w:rsidRPr="004F453D">
                                    <w:rPr>
                                      <w:sz w:val="20"/>
                                    </w:rPr>
                                    <w:t>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A50F92" id="Caixa de texto 61" o:spid="_x0000_s1033" type="#_x0000_t202" style="position:absolute;left:0;text-align:left;margin-left:111.65pt;margin-top:17.9pt;width:18.75pt;height:2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" fillcolor="white [3201]" strokecolor="white [3212]" strokeweight=".5pt">
                      <v:textbox>
                        <w:txbxContent>
                          <w:p w14:paraId="5E266AE2" w14:textId="77777777" w:rsidR="007A73DE" w:rsidRPr="004F453D" w:rsidRDefault="007A73DE" w:rsidP="008B44D2">
                            <w:pPr>
                              <w:rPr>
                                <w:sz w:val="18"/>
                              </w:rPr>
                            </w:pPr>
                            <w:r w:rsidRPr="004F453D">
                              <w:rPr>
                                <w:sz w:val="20"/>
                              </w:rPr>
                              <w:t>Ω</w:t>
                            </w:r>
                          </w:p>
                        </w:txbxContent>
                      </v:textbox>
                    </v:shape>
                  </w:pict>
                </mc:Fallback>
              </mc:AlternateContent>
            </w:r>
            <w:r w:rsidRPr="006C4E7C">
              <w:rPr>
                <w:rFonts w:cs="Arial"/>
                <w:b/>
                <w:noProof/>
                <w:sz w:val="20"/>
                <w:lang w:eastAsia="pt-BR"/>
              </w:rPr>
              <mc:AlternateContent>
                <mc:Choice Requires="wps">
                  <w:drawing>
                    <wp:anchor distT="0" distB="0" distL="114300" distR="114300" simplePos="0" relativeHeight="251722752" behindDoc="0" locked="0" layoutInCell="1" allowOverlap="1" wp14:anchorId="5E7EEBAA" wp14:editId="4623BC6A">
                      <wp:simplePos x="0" y="0"/>
                      <wp:positionH relativeFrom="column">
                        <wp:posOffset>774700</wp:posOffset>
                      </wp:positionH>
                      <wp:positionV relativeFrom="paragraph">
                        <wp:posOffset>353695</wp:posOffset>
                      </wp:positionV>
                      <wp:extent cx="642342" cy="407670"/>
                      <wp:effectExtent l="0" t="0" r="24765" b="30480"/>
                      <wp:wrapNone/>
                      <wp:docPr id="62" name="Conector angulado 62"/>
                      <wp:cNvGraphicFramePr/>
                      <a:graphic xmlns:a="http://schemas.openxmlformats.org/drawingml/2006/main">
                        <a:graphicData uri="http://schemas.microsoft.com/office/word/2010/wordprocessingShape">
                          <wps:wsp>
                            <wps:cNvCnPr/>
                            <wps:spPr>
                              <a:xfrm flipV="1">
                                <a:off x="0" y="0"/>
                                <a:ext cx="642342" cy="407670"/>
                              </a:xfrm>
                              <a:prstGeom prst="bentConnector3">
                                <a:avLst>
                                  <a:gd name="adj1" fmla="val 350"/>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5BA19A" id="Conector angulado 62" o:spid="_x0000_s1026" type="#_x0000_t34" style="position:absolute;margin-left:61pt;margin-top:27.85pt;width:50.6pt;height:32.1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" adj="76" strokecolor="black [3213]" strokeweight=".25pt"/>
                  </w:pict>
                </mc:Fallback>
              </mc:AlternateContent>
            </w:r>
            <w:r w:rsidRPr="008E2EDF">
              <w:rPr>
                <w:rFonts w:cs="Arial"/>
                <w:noProof/>
                <w:sz w:val="20"/>
                <w:lang w:eastAsia="pt-BR"/>
              </w:rPr>
              <w:drawing>
                <wp:inline distT="0" distB="0" distL="0" distR="0" wp14:anchorId="63FFF84F" wp14:editId="6DE5EBAD">
                  <wp:extent cx="3352800" cy="1876425"/>
                  <wp:effectExtent l="0" t="0" r="0" b="9525"/>
                  <wp:docPr id="63" name="Gráfico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3DF470D4" w14:textId="67FC4E7D" w:rsidR="008B44D2" w:rsidRDefault="008B44D2" w:rsidP="008B44D2">
      <w:pPr>
        <w:pStyle w:val="Legenda"/>
        <w:spacing w:after="0"/>
        <w:ind w:left="-426" w:right="-569"/>
        <w:jc w:val="both"/>
        <w:rPr>
          <w:rFonts w:cs="Arial"/>
          <w:i w:val="0"/>
          <w:color w:val="auto"/>
          <w:sz w:val="20"/>
        </w:rPr>
      </w:pPr>
      <w:bookmarkStart w:id="3" w:name="_Toc407348245"/>
      <w:r w:rsidRPr="008E2EDF">
        <w:rPr>
          <w:rFonts w:cs="Arial"/>
          <w:b/>
          <w:i w:val="0"/>
          <w:color w:val="auto"/>
          <w:sz w:val="20"/>
          <w:szCs w:val="20"/>
        </w:rPr>
        <w:t xml:space="preserve">Figura </w:t>
      </w:r>
      <w:r w:rsidR="00D10ECB">
        <w:rPr>
          <w:rFonts w:cs="Arial"/>
          <w:b/>
          <w:i w:val="0"/>
          <w:color w:val="auto"/>
          <w:sz w:val="20"/>
          <w:szCs w:val="20"/>
        </w:rPr>
        <w:t>2</w:t>
      </w:r>
      <w:r>
        <w:rPr>
          <w:rFonts w:cs="Arial"/>
          <w:b/>
          <w:i w:val="0"/>
          <w:color w:val="auto"/>
          <w:sz w:val="20"/>
          <w:szCs w:val="20"/>
        </w:rPr>
        <w:t>.</w:t>
      </w:r>
      <w:r w:rsidRPr="008E2EDF">
        <w:rPr>
          <w:rFonts w:cs="Arial"/>
          <w:i w:val="0"/>
          <w:color w:val="auto"/>
          <w:sz w:val="20"/>
          <w:szCs w:val="20"/>
        </w:rPr>
        <w:t xml:space="preserve"> Desempenhos nos testes de aptidão física dos grupos nos momentos pré, durante e pós-intervenção.</w:t>
      </w:r>
      <w:bookmarkEnd w:id="3"/>
      <w:r w:rsidRPr="008E2EDF">
        <w:rPr>
          <w:rFonts w:cs="Arial"/>
          <w:i w:val="0"/>
          <w:color w:val="auto"/>
          <w:sz w:val="20"/>
        </w:rPr>
        <w:t xml:space="preserve"> # diferença significativa entre os momentos pré e durante intervenção no GET (medidas repetidas); Ω diferença significativa entre os momentos pré e durante intervenção no GE</w:t>
      </w:r>
      <w:r>
        <w:rPr>
          <w:rFonts w:cs="Arial"/>
          <w:i w:val="0"/>
          <w:color w:val="auto"/>
          <w:sz w:val="20"/>
        </w:rPr>
        <w:t>N</w:t>
      </w:r>
      <w:r w:rsidRPr="008E2EDF">
        <w:rPr>
          <w:rFonts w:cs="Arial"/>
          <w:i w:val="0"/>
          <w:color w:val="auto"/>
          <w:sz w:val="20"/>
        </w:rPr>
        <w:t xml:space="preserve"> (medidas repetidas).</w:t>
      </w:r>
    </w:p>
    <w:p w14:paraId="4693F945" w14:textId="2E248F61" w:rsidR="008B44D2" w:rsidRDefault="008B44D2" w:rsidP="008B44D2">
      <w:pPr>
        <w:spacing w:after="0"/>
        <w:ind w:left="-851" w:firstLine="708"/>
        <w:jc w:val="both"/>
        <w:rPr>
          <w:rFonts w:cs="Arial"/>
          <w:b/>
        </w:rPr>
      </w:pPr>
    </w:p>
    <w:p w14:paraId="77EF0283" w14:textId="77777777" w:rsidR="008B44D2" w:rsidRPr="008B44D2" w:rsidRDefault="008B44D2" w:rsidP="008B44D2">
      <w:pPr>
        <w:rPr>
          <w:rFonts w:cs="Arial"/>
        </w:rPr>
      </w:pPr>
    </w:p>
    <w:sectPr w:rsidR="008B44D2" w:rsidRPr="008B44D2" w:rsidSect="00D10ECB">
      <w:headerReference w:type="default" r:id="rId13"/>
      <w:type w:val="continuous"/>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AA3A0" w14:textId="77777777" w:rsidR="007A771B" w:rsidRDefault="007A771B">
      <w:pPr>
        <w:spacing w:after="0" w:line="240" w:lineRule="auto"/>
      </w:pPr>
      <w:r>
        <w:separator/>
      </w:r>
    </w:p>
  </w:endnote>
  <w:endnote w:type="continuationSeparator" w:id="0">
    <w:p w14:paraId="03E831EB" w14:textId="77777777" w:rsidR="007A771B" w:rsidRDefault="007A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A003" w14:textId="77777777" w:rsidR="007A771B" w:rsidRDefault="007A771B">
      <w:pPr>
        <w:spacing w:after="0" w:line="240" w:lineRule="auto"/>
      </w:pPr>
      <w:r>
        <w:separator/>
      </w:r>
    </w:p>
  </w:footnote>
  <w:footnote w:type="continuationSeparator" w:id="0">
    <w:p w14:paraId="02D57ADE" w14:textId="77777777" w:rsidR="007A771B" w:rsidRDefault="007A7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5A3F" w14:textId="7EB3BCE4" w:rsidR="007A73DE" w:rsidRPr="006E725C" w:rsidRDefault="007A73DE" w:rsidP="00D01325">
    <w:pPr>
      <w:pStyle w:val="Cabealho"/>
      <w:jc w:val="center"/>
    </w:pPr>
    <w:r w:rsidRPr="006E725C">
      <w:rPr>
        <w:rFonts w:cs="Arial"/>
      </w:rPr>
      <w:t xml:space="preserve">                         Treinamento com videogames ativos                            </w:t>
    </w:r>
    <w:r w:rsidRPr="006E725C">
      <w:t xml:space="preserve"> </w:t>
    </w:r>
    <w:sdt>
      <w:sdtPr>
        <w:id w:val="-2132463013"/>
        <w:docPartObj>
          <w:docPartGallery w:val="Page Numbers (Top of Page)"/>
          <w:docPartUnique/>
        </w:docPartObj>
      </w:sdtPr>
      <w:sdtContent>
        <w:r w:rsidRPr="006E725C">
          <w:fldChar w:fldCharType="begin"/>
        </w:r>
        <w:r w:rsidRPr="008B44D2">
          <w:instrText>PAGE   \* MERGEFORMAT</w:instrText>
        </w:r>
        <w:r w:rsidRPr="006E725C">
          <w:fldChar w:fldCharType="separate"/>
        </w:r>
        <w:r w:rsidR="000C1FC4">
          <w:rPr>
            <w:noProof/>
          </w:rPr>
          <w:t>1</w:t>
        </w:r>
        <w:r w:rsidRPr="006E725C">
          <w:fldChar w:fldCharType="end"/>
        </w:r>
      </w:sdtContent>
    </w:sdt>
  </w:p>
  <w:p w14:paraId="0720D312" w14:textId="77777777" w:rsidR="007A73DE" w:rsidRDefault="007A73DE" w:rsidP="00754D93">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6721" w14:textId="0C9A9A33" w:rsidR="007A73DE" w:rsidRPr="006E725C" w:rsidRDefault="007A73DE" w:rsidP="00D01325">
    <w:pPr>
      <w:pStyle w:val="Cabealho"/>
      <w:jc w:val="center"/>
    </w:pPr>
    <w:r w:rsidRPr="006E725C">
      <w:rPr>
        <w:rFonts w:cs="Arial"/>
      </w:rPr>
      <w:t xml:space="preserve">                         Treinamento com videogames ativos                            </w:t>
    </w:r>
    <w:r w:rsidRPr="006E725C">
      <w:t xml:space="preserve"> </w:t>
    </w:r>
    <w:sdt>
      <w:sdtPr>
        <w:id w:val="-617370351"/>
        <w:docPartObj>
          <w:docPartGallery w:val="Page Numbers (Top of Page)"/>
          <w:docPartUnique/>
        </w:docPartObj>
      </w:sdtPr>
      <w:sdtContent>
        <w:r w:rsidRPr="006E725C">
          <w:fldChar w:fldCharType="begin"/>
        </w:r>
        <w:r w:rsidRPr="008B44D2">
          <w:instrText>PAGE   \* MERGEFORMAT</w:instrText>
        </w:r>
        <w:r w:rsidRPr="006E725C">
          <w:fldChar w:fldCharType="separate"/>
        </w:r>
        <w:r w:rsidR="000C1FC4">
          <w:rPr>
            <w:noProof/>
          </w:rPr>
          <w:t>21</w:t>
        </w:r>
        <w:r w:rsidRPr="006E725C">
          <w:fldChar w:fldCharType="end"/>
        </w:r>
      </w:sdtContent>
    </w:sdt>
  </w:p>
  <w:p w14:paraId="5B7D5206" w14:textId="77777777" w:rsidR="007A73DE" w:rsidRDefault="007A73DE" w:rsidP="00754D9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E5D"/>
    <w:multiLevelType w:val="hybridMultilevel"/>
    <w:tmpl w:val="4CD4EA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8C"/>
    <w:rsid w:val="00010880"/>
    <w:rsid w:val="00010AD7"/>
    <w:rsid w:val="00020705"/>
    <w:rsid w:val="00032787"/>
    <w:rsid w:val="00063EBA"/>
    <w:rsid w:val="00073CB3"/>
    <w:rsid w:val="000C1FC4"/>
    <w:rsid w:val="001165BA"/>
    <w:rsid w:val="001271E0"/>
    <w:rsid w:val="00157862"/>
    <w:rsid w:val="00183616"/>
    <w:rsid w:val="0019445E"/>
    <w:rsid w:val="001B1288"/>
    <w:rsid w:val="001C27A7"/>
    <w:rsid w:val="001E492E"/>
    <w:rsid w:val="001E4D85"/>
    <w:rsid w:val="001E6B05"/>
    <w:rsid w:val="00206C7E"/>
    <w:rsid w:val="00216F31"/>
    <w:rsid w:val="00231FA2"/>
    <w:rsid w:val="00294E51"/>
    <w:rsid w:val="00296103"/>
    <w:rsid w:val="002A32C7"/>
    <w:rsid w:val="002D138E"/>
    <w:rsid w:val="002D78A3"/>
    <w:rsid w:val="002E1BBB"/>
    <w:rsid w:val="00306A69"/>
    <w:rsid w:val="00310CB4"/>
    <w:rsid w:val="00315686"/>
    <w:rsid w:val="00333B23"/>
    <w:rsid w:val="00345FDE"/>
    <w:rsid w:val="00375F8C"/>
    <w:rsid w:val="0039509A"/>
    <w:rsid w:val="003D210D"/>
    <w:rsid w:val="003F5866"/>
    <w:rsid w:val="004072D0"/>
    <w:rsid w:val="00417202"/>
    <w:rsid w:val="004300CC"/>
    <w:rsid w:val="00443EA9"/>
    <w:rsid w:val="0049126F"/>
    <w:rsid w:val="00497BC4"/>
    <w:rsid w:val="004C53F5"/>
    <w:rsid w:val="004E7D0D"/>
    <w:rsid w:val="005407DF"/>
    <w:rsid w:val="005B4BE4"/>
    <w:rsid w:val="005C43C5"/>
    <w:rsid w:val="005E0353"/>
    <w:rsid w:val="00623CDF"/>
    <w:rsid w:val="00644A6D"/>
    <w:rsid w:val="00654C62"/>
    <w:rsid w:val="006B598A"/>
    <w:rsid w:val="006E08A2"/>
    <w:rsid w:val="006E6E51"/>
    <w:rsid w:val="006E725C"/>
    <w:rsid w:val="006F30EC"/>
    <w:rsid w:val="00754D93"/>
    <w:rsid w:val="007A73DE"/>
    <w:rsid w:val="007A771B"/>
    <w:rsid w:val="007A7A8A"/>
    <w:rsid w:val="007B46DE"/>
    <w:rsid w:val="007E446E"/>
    <w:rsid w:val="00800184"/>
    <w:rsid w:val="008600FB"/>
    <w:rsid w:val="008764D0"/>
    <w:rsid w:val="008A2B3E"/>
    <w:rsid w:val="008A2E07"/>
    <w:rsid w:val="008A468C"/>
    <w:rsid w:val="008B44D2"/>
    <w:rsid w:val="008E2E3C"/>
    <w:rsid w:val="0090542B"/>
    <w:rsid w:val="00941093"/>
    <w:rsid w:val="009434AF"/>
    <w:rsid w:val="009914B4"/>
    <w:rsid w:val="009A10AE"/>
    <w:rsid w:val="009C382A"/>
    <w:rsid w:val="009C68F0"/>
    <w:rsid w:val="009D2A91"/>
    <w:rsid w:val="00A106B3"/>
    <w:rsid w:val="00A23294"/>
    <w:rsid w:val="00A33D7A"/>
    <w:rsid w:val="00A352CC"/>
    <w:rsid w:val="00A7240E"/>
    <w:rsid w:val="00A845B3"/>
    <w:rsid w:val="00A9512B"/>
    <w:rsid w:val="00A96D43"/>
    <w:rsid w:val="00AE6F48"/>
    <w:rsid w:val="00B06168"/>
    <w:rsid w:val="00B21D30"/>
    <w:rsid w:val="00B27061"/>
    <w:rsid w:val="00B31C09"/>
    <w:rsid w:val="00B36DC7"/>
    <w:rsid w:val="00B36FC8"/>
    <w:rsid w:val="00B45ABF"/>
    <w:rsid w:val="00B652F7"/>
    <w:rsid w:val="00B71283"/>
    <w:rsid w:val="00BC6C00"/>
    <w:rsid w:val="00BF3125"/>
    <w:rsid w:val="00C52626"/>
    <w:rsid w:val="00C737D5"/>
    <w:rsid w:val="00C73E22"/>
    <w:rsid w:val="00C93710"/>
    <w:rsid w:val="00CA664B"/>
    <w:rsid w:val="00CB3AF5"/>
    <w:rsid w:val="00CC58D0"/>
    <w:rsid w:val="00D01325"/>
    <w:rsid w:val="00D10ECB"/>
    <w:rsid w:val="00D36323"/>
    <w:rsid w:val="00D712E4"/>
    <w:rsid w:val="00D771CD"/>
    <w:rsid w:val="00D8401A"/>
    <w:rsid w:val="00D853E0"/>
    <w:rsid w:val="00DA6F0B"/>
    <w:rsid w:val="00DB5519"/>
    <w:rsid w:val="00DE5E08"/>
    <w:rsid w:val="00DF4C2F"/>
    <w:rsid w:val="00E1605C"/>
    <w:rsid w:val="00EE2621"/>
    <w:rsid w:val="00F011A6"/>
    <w:rsid w:val="00F015C8"/>
    <w:rsid w:val="00F375F9"/>
    <w:rsid w:val="00F51D82"/>
    <w:rsid w:val="00F8125B"/>
    <w:rsid w:val="00FB370B"/>
    <w:rsid w:val="00FB6AB0"/>
    <w:rsid w:val="00FC575C"/>
    <w:rsid w:val="00FE5F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B8886"/>
  <w15:chartTrackingRefBased/>
  <w15:docId w15:val="{41F7F8BF-1F07-4EF4-9E92-7358E415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F8C"/>
    <w:pPr>
      <w:spacing w:line="360" w:lineRule="auto"/>
    </w:pPr>
    <w:rPr>
      <w:rFonts w:ascii="Arial"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75F8C"/>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75F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5F8C"/>
    <w:rPr>
      <w:rFonts w:ascii="Arial" w:hAnsi="Arial"/>
      <w:sz w:val="24"/>
      <w:szCs w:val="24"/>
    </w:rPr>
  </w:style>
  <w:style w:type="paragraph" w:styleId="Legenda">
    <w:name w:val="caption"/>
    <w:basedOn w:val="Normal"/>
    <w:next w:val="Normal"/>
    <w:uiPriority w:val="35"/>
    <w:unhideWhenUsed/>
    <w:qFormat/>
    <w:rsid w:val="00375F8C"/>
    <w:pPr>
      <w:spacing w:after="200" w:line="240" w:lineRule="auto"/>
    </w:pPr>
    <w:rPr>
      <w:i/>
      <w:iCs/>
      <w:color w:val="44546A" w:themeColor="text2"/>
      <w:sz w:val="18"/>
      <w:szCs w:val="18"/>
    </w:rPr>
  </w:style>
  <w:style w:type="paragraph" w:styleId="NormalWeb">
    <w:name w:val="Normal (Web)"/>
    <w:basedOn w:val="Normal"/>
    <w:uiPriority w:val="99"/>
    <w:unhideWhenUsed/>
    <w:rsid w:val="009D2A91"/>
    <w:pPr>
      <w:spacing w:before="100" w:beforeAutospacing="1" w:after="100" w:afterAutospacing="1" w:line="240" w:lineRule="auto"/>
    </w:pPr>
    <w:rPr>
      <w:rFonts w:ascii="Times New Roman" w:eastAsiaTheme="minorEastAsia" w:hAnsi="Times New Roman" w:cs="Times New Roman"/>
      <w:lang w:eastAsia="pt-BR"/>
    </w:rPr>
  </w:style>
  <w:style w:type="paragraph" w:styleId="Textodebalo">
    <w:name w:val="Balloon Text"/>
    <w:basedOn w:val="Normal"/>
    <w:link w:val="TextodebaloChar"/>
    <w:uiPriority w:val="99"/>
    <w:semiHidden/>
    <w:unhideWhenUsed/>
    <w:rsid w:val="009D2A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2A91"/>
    <w:rPr>
      <w:rFonts w:ascii="Segoe UI" w:hAnsi="Segoe UI" w:cs="Segoe UI"/>
      <w:sz w:val="18"/>
      <w:szCs w:val="18"/>
    </w:rPr>
  </w:style>
  <w:style w:type="character" w:styleId="Refdecomentrio">
    <w:name w:val="annotation reference"/>
    <w:basedOn w:val="Fontepargpadro"/>
    <w:uiPriority w:val="99"/>
    <w:semiHidden/>
    <w:unhideWhenUsed/>
    <w:rsid w:val="00010880"/>
    <w:rPr>
      <w:sz w:val="16"/>
      <w:szCs w:val="16"/>
    </w:rPr>
  </w:style>
  <w:style w:type="paragraph" w:styleId="Textodecomentrio">
    <w:name w:val="annotation text"/>
    <w:basedOn w:val="Normal"/>
    <w:link w:val="TextodecomentrioChar"/>
    <w:uiPriority w:val="99"/>
    <w:semiHidden/>
    <w:unhideWhenUsed/>
    <w:rsid w:val="0001088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0880"/>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10880"/>
    <w:rPr>
      <w:b/>
      <w:bCs/>
    </w:rPr>
  </w:style>
  <w:style w:type="character" w:customStyle="1" w:styleId="AssuntodocomentrioChar">
    <w:name w:val="Assunto do comentário Char"/>
    <w:basedOn w:val="TextodecomentrioChar"/>
    <w:link w:val="Assuntodocomentrio"/>
    <w:uiPriority w:val="99"/>
    <w:semiHidden/>
    <w:rsid w:val="00010880"/>
    <w:rPr>
      <w:rFonts w:ascii="Arial" w:hAnsi="Arial"/>
      <w:b/>
      <w:bCs/>
      <w:sz w:val="20"/>
      <w:szCs w:val="20"/>
    </w:rPr>
  </w:style>
  <w:style w:type="paragraph" w:customStyle="1" w:styleId="Padro">
    <w:name w:val="Padrão"/>
    <w:rsid w:val="00010880"/>
    <w:pPr>
      <w:pBdr>
        <w:top w:val="nil"/>
        <w:left w:val="nil"/>
        <w:bottom w:val="nil"/>
        <w:right w:val="nil"/>
        <w:between w:val="nil"/>
        <w:bar w:val="nil"/>
      </w:pBdr>
      <w:spacing w:after="0" w:line="240" w:lineRule="auto"/>
    </w:pPr>
    <w:rPr>
      <w:rFonts w:ascii="Helvetica" w:eastAsia="Helvetica" w:hAnsi="Helvetica" w:cs="Helvetica"/>
      <w:color w:val="000000"/>
      <w:bdr w:val="nil"/>
      <w:lang w:eastAsia="pt-BR"/>
    </w:rPr>
  </w:style>
  <w:style w:type="numbering" w:customStyle="1" w:styleId="Nenhum">
    <w:name w:val="Nenhum"/>
    <w:rsid w:val="00010880"/>
  </w:style>
  <w:style w:type="paragraph" w:styleId="Rodap">
    <w:name w:val="footer"/>
    <w:basedOn w:val="Normal"/>
    <w:link w:val="RodapChar"/>
    <w:uiPriority w:val="99"/>
    <w:unhideWhenUsed/>
    <w:rsid w:val="00A7240E"/>
    <w:pPr>
      <w:tabs>
        <w:tab w:val="center" w:pos="4252"/>
        <w:tab w:val="right" w:pos="8504"/>
      </w:tabs>
      <w:spacing w:after="0" w:line="240" w:lineRule="auto"/>
    </w:pPr>
  </w:style>
  <w:style w:type="character" w:customStyle="1" w:styleId="RodapChar">
    <w:name w:val="Rodapé Char"/>
    <w:basedOn w:val="Fontepargpadro"/>
    <w:link w:val="Rodap"/>
    <w:uiPriority w:val="99"/>
    <w:rsid w:val="00A7240E"/>
    <w:rPr>
      <w:rFonts w:ascii="Arial" w:hAnsi="Arial"/>
      <w:sz w:val="24"/>
      <w:szCs w:val="24"/>
    </w:rPr>
  </w:style>
  <w:style w:type="paragraph" w:styleId="Reviso">
    <w:name w:val="Revision"/>
    <w:hidden/>
    <w:uiPriority w:val="99"/>
    <w:semiHidden/>
    <w:rsid w:val="001271E0"/>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00987">
      <w:bodyDiv w:val="1"/>
      <w:marLeft w:val="0"/>
      <w:marRight w:val="0"/>
      <w:marTop w:val="0"/>
      <w:marBottom w:val="0"/>
      <w:divBdr>
        <w:top w:val="none" w:sz="0" w:space="0" w:color="auto"/>
        <w:left w:val="none" w:sz="0" w:space="0" w:color="auto"/>
        <w:bottom w:val="none" w:sz="0" w:space="0" w:color="auto"/>
        <w:right w:val="none" w:sz="0" w:space="0" w:color="auto"/>
      </w:divBdr>
    </w:div>
    <w:div w:id="1244954183">
      <w:bodyDiv w:val="1"/>
      <w:marLeft w:val="0"/>
      <w:marRight w:val="0"/>
      <w:marTop w:val="0"/>
      <w:marBottom w:val="0"/>
      <w:divBdr>
        <w:top w:val="none" w:sz="0" w:space="0" w:color="auto"/>
        <w:left w:val="none" w:sz="0" w:space="0" w:color="auto"/>
        <w:bottom w:val="none" w:sz="0" w:space="0" w:color="auto"/>
        <w:right w:val="none" w:sz="0" w:space="0" w:color="auto"/>
      </w:divBdr>
      <w:divsChild>
        <w:div w:id="2002612726">
          <w:marLeft w:val="0"/>
          <w:marRight w:val="0"/>
          <w:marTop w:val="0"/>
          <w:marBottom w:val="0"/>
          <w:divBdr>
            <w:top w:val="none" w:sz="0" w:space="0" w:color="auto"/>
            <w:left w:val="none" w:sz="0" w:space="0" w:color="auto"/>
            <w:bottom w:val="none" w:sz="0" w:space="0" w:color="auto"/>
            <w:right w:val="none" w:sz="0" w:space="0" w:color="auto"/>
          </w:divBdr>
          <w:divsChild>
            <w:div w:id="659311570">
              <w:marLeft w:val="0"/>
              <w:marRight w:val="0"/>
              <w:marTop w:val="0"/>
              <w:marBottom w:val="0"/>
              <w:divBdr>
                <w:top w:val="none" w:sz="0" w:space="0" w:color="auto"/>
                <w:left w:val="none" w:sz="0" w:space="0" w:color="auto"/>
                <w:bottom w:val="none" w:sz="0" w:space="0" w:color="auto"/>
                <w:right w:val="none" w:sz="0" w:space="0" w:color="auto"/>
              </w:divBdr>
              <w:divsChild>
                <w:div w:id="510341232">
                  <w:marLeft w:val="0"/>
                  <w:marRight w:val="0"/>
                  <w:marTop w:val="0"/>
                  <w:marBottom w:val="0"/>
                  <w:divBdr>
                    <w:top w:val="none" w:sz="0" w:space="0" w:color="auto"/>
                    <w:left w:val="none" w:sz="0" w:space="0" w:color="auto"/>
                    <w:bottom w:val="none" w:sz="0" w:space="0" w:color="auto"/>
                    <w:right w:val="none" w:sz="0" w:space="0" w:color="auto"/>
                  </w:divBdr>
                  <w:divsChild>
                    <w:div w:id="588081016">
                      <w:marLeft w:val="0"/>
                      <w:marRight w:val="0"/>
                      <w:marTop w:val="0"/>
                      <w:marBottom w:val="0"/>
                      <w:divBdr>
                        <w:top w:val="none" w:sz="0" w:space="0" w:color="auto"/>
                        <w:left w:val="none" w:sz="0" w:space="0" w:color="auto"/>
                        <w:bottom w:val="none" w:sz="0" w:space="0" w:color="auto"/>
                        <w:right w:val="none" w:sz="0" w:space="0" w:color="auto"/>
                      </w:divBdr>
                      <w:divsChild>
                        <w:div w:id="12524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phael\Desktop\ta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phael\Desktop\tab.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phael\Desktop\ta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r>
              <a:rPr lang="pt-BR" sz="1200" cap="none"/>
              <a:t>Abdominal</a:t>
            </a:r>
          </a:p>
        </c:rich>
      </c:tx>
      <c:layout>
        <c:manualLayout>
          <c:xMode val="edge"/>
          <c:yMode val="edge"/>
          <c:x val="0.37167108828377576"/>
          <c:y val="1.3136288998357963E-2"/>
        </c:manualLayout>
      </c:layout>
      <c:overlay val="0"/>
      <c:spPr>
        <a:noFill/>
        <a:ln>
          <a:noFill/>
        </a:ln>
        <a:effectLst/>
      </c:spPr>
      <c:txPr>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endParaRPr lang="pt-BR"/>
        </a:p>
      </c:txPr>
    </c:title>
    <c:autoTitleDeleted val="0"/>
    <c:plotArea>
      <c:layout/>
      <c:barChart>
        <c:barDir val="col"/>
        <c:grouping val="clustered"/>
        <c:varyColors val="0"/>
        <c:ser>
          <c:idx val="0"/>
          <c:order val="0"/>
          <c:tx>
            <c:v>GET</c:v>
          </c:tx>
          <c:spPr>
            <a:solidFill>
              <a:schemeClr val="tx1"/>
            </a:solidFill>
            <a:ln>
              <a:solidFill>
                <a:schemeClr val="tx1"/>
              </a:solidFill>
            </a:ln>
            <a:effectLst/>
          </c:spPr>
          <c:invertIfNegative val="0"/>
          <c:errBars>
            <c:errBarType val="both"/>
            <c:errValType val="cust"/>
            <c:noEndCap val="0"/>
            <c:plus>
              <c:numRef>
                <c:f>'gráficos '!$B$3:$H$3</c:f>
                <c:numCache>
                  <c:formatCode>General</c:formatCode>
                  <c:ptCount val="7"/>
                  <c:pt idx="0">
                    <c:v>8.8242091241462983</c:v>
                  </c:pt>
                  <c:pt idx="1">
                    <c:v>6.6758270399005086</c:v>
                  </c:pt>
                  <c:pt idx="2">
                    <c:v>10.068101443006363</c:v>
                  </c:pt>
                  <c:pt idx="3">
                    <c:v>9.5655632348544959</c:v>
                  </c:pt>
                  <c:pt idx="4">
                    <c:v>9.3808315196468595</c:v>
                  </c:pt>
                  <c:pt idx="5">
                    <c:v>6.3456021516217378</c:v>
                  </c:pt>
                  <c:pt idx="6">
                    <c:v>9.8674549234676725</c:v>
                  </c:pt>
                </c:numCache>
              </c:numRef>
            </c:plus>
            <c:minus>
              <c:numLit>
                <c:formatCode>General</c:formatCode>
                <c:ptCount val="1"/>
                <c:pt idx="0">
                  <c:v>1</c:v>
                </c:pt>
              </c:numLit>
            </c:minus>
            <c:spPr>
              <a:noFill/>
              <a:ln w="9525">
                <a:solidFill>
                  <a:schemeClr val="tx1"/>
                </a:solidFill>
                <a:round/>
              </a:ln>
              <a:effectLst/>
            </c:spPr>
          </c:errBars>
          <c:cat>
            <c:strRef>
              <c:f>Boxe!$U$14:$AA$14</c:f>
              <c:strCache>
                <c:ptCount val="7"/>
                <c:pt idx="0">
                  <c:v>Pré </c:v>
                </c:pt>
                <c:pt idx="1">
                  <c:v>1</c:v>
                </c:pt>
                <c:pt idx="2">
                  <c:v>2</c:v>
                </c:pt>
                <c:pt idx="3">
                  <c:v>3</c:v>
                </c:pt>
                <c:pt idx="4">
                  <c:v>4</c:v>
                </c:pt>
                <c:pt idx="5">
                  <c:v>5</c:v>
                </c:pt>
                <c:pt idx="6">
                  <c:v>6</c:v>
                </c:pt>
              </c:strCache>
            </c:strRef>
          </c:cat>
          <c:val>
            <c:numRef>
              <c:f>'gráficos '!$B$2:$H$2</c:f>
              <c:numCache>
                <c:formatCode>0.0</c:formatCode>
                <c:ptCount val="7"/>
                <c:pt idx="0">
                  <c:v>46.333333333333336</c:v>
                </c:pt>
                <c:pt idx="1">
                  <c:v>46.166666666666664</c:v>
                </c:pt>
                <c:pt idx="2">
                  <c:v>46.166666666666664</c:v>
                </c:pt>
                <c:pt idx="3">
                  <c:v>49.5</c:v>
                </c:pt>
                <c:pt idx="4">
                  <c:v>49</c:v>
                </c:pt>
                <c:pt idx="5">
                  <c:v>52.333333333333336</c:v>
                </c:pt>
                <c:pt idx="6">
                  <c:v>53.166666666666664</c:v>
                </c:pt>
              </c:numCache>
            </c:numRef>
          </c:val>
          <c:extLst>
            <c:ext xmlns:c16="http://schemas.microsoft.com/office/drawing/2014/chart" uri="{C3380CC4-5D6E-409C-BE32-E72D297353CC}">
              <c16:uniqueId val="{00000000-5D2A-445C-91BF-727E3C54C802}"/>
            </c:ext>
          </c:extLst>
        </c:ser>
        <c:ser>
          <c:idx val="1"/>
          <c:order val="1"/>
          <c:tx>
            <c:v>GEB</c:v>
          </c:tx>
          <c:spPr>
            <a:solidFill>
              <a:schemeClr val="bg1"/>
            </a:solidFill>
            <a:ln>
              <a:solidFill>
                <a:schemeClr val="tx1"/>
              </a:solidFill>
            </a:ln>
            <a:effectLst/>
          </c:spPr>
          <c:invertIfNegative val="0"/>
          <c:errBars>
            <c:errBarType val="both"/>
            <c:errValType val="cust"/>
            <c:noEndCap val="0"/>
            <c:plus>
              <c:numRef>
                <c:f>'gráficos '!$B$5:$H$5</c:f>
                <c:numCache>
                  <c:formatCode>General</c:formatCode>
                  <c:ptCount val="7"/>
                  <c:pt idx="0">
                    <c:v>14.862865198364741</c:v>
                  </c:pt>
                  <c:pt idx="1">
                    <c:v>14.369279400032227</c:v>
                  </c:pt>
                  <c:pt idx="2">
                    <c:v>14.926805546047817</c:v>
                  </c:pt>
                  <c:pt idx="3">
                    <c:v>14.682350921137543</c:v>
                  </c:pt>
                  <c:pt idx="4">
                    <c:v>12.843378875996031</c:v>
                  </c:pt>
                  <c:pt idx="5">
                    <c:v>13.921548901236667</c:v>
                  </c:pt>
                  <c:pt idx="6">
                    <c:v>13.120322295692938</c:v>
                  </c:pt>
                </c:numCache>
              </c:numRef>
            </c:plus>
            <c:minus>
              <c:numLit>
                <c:formatCode>General</c:formatCode>
                <c:ptCount val="1"/>
                <c:pt idx="0">
                  <c:v>1</c:v>
                </c:pt>
              </c:numLit>
            </c:minus>
            <c:spPr>
              <a:noFill/>
              <a:ln w="9525">
                <a:solidFill>
                  <a:schemeClr val="tx1"/>
                </a:solidFill>
                <a:round/>
              </a:ln>
              <a:effectLst/>
            </c:spPr>
          </c:errBars>
          <c:cat>
            <c:strRef>
              <c:f>Boxe!$U$14:$AA$14</c:f>
              <c:strCache>
                <c:ptCount val="7"/>
                <c:pt idx="0">
                  <c:v>Pré </c:v>
                </c:pt>
                <c:pt idx="1">
                  <c:v>1</c:v>
                </c:pt>
                <c:pt idx="2">
                  <c:v>2</c:v>
                </c:pt>
                <c:pt idx="3">
                  <c:v>3</c:v>
                </c:pt>
                <c:pt idx="4">
                  <c:v>4</c:v>
                </c:pt>
                <c:pt idx="5">
                  <c:v>5</c:v>
                </c:pt>
                <c:pt idx="6">
                  <c:v>6</c:v>
                </c:pt>
              </c:strCache>
            </c:strRef>
          </c:cat>
          <c:val>
            <c:numRef>
              <c:f>'gráficos '!$B$4:$H$4</c:f>
              <c:numCache>
                <c:formatCode>0.0</c:formatCode>
                <c:ptCount val="7"/>
                <c:pt idx="0">
                  <c:v>39.714285714285715</c:v>
                </c:pt>
                <c:pt idx="1">
                  <c:v>39.857142857142854</c:v>
                </c:pt>
                <c:pt idx="2">
                  <c:v>40.142857142857146</c:v>
                </c:pt>
                <c:pt idx="3">
                  <c:v>39.714285714285715</c:v>
                </c:pt>
                <c:pt idx="4">
                  <c:v>41.571428571428569</c:v>
                </c:pt>
                <c:pt idx="5">
                  <c:v>42.142857142857146</c:v>
                </c:pt>
                <c:pt idx="6">
                  <c:v>40.857142857142854</c:v>
                </c:pt>
              </c:numCache>
            </c:numRef>
          </c:val>
          <c:extLst>
            <c:ext xmlns:c16="http://schemas.microsoft.com/office/drawing/2014/chart" uri="{C3380CC4-5D6E-409C-BE32-E72D297353CC}">
              <c16:uniqueId val="{00000001-5D2A-445C-91BF-727E3C54C802}"/>
            </c:ext>
          </c:extLst>
        </c:ser>
        <c:ser>
          <c:idx val="2"/>
          <c:order val="2"/>
          <c:tx>
            <c:v>Controle</c:v>
          </c:tx>
          <c:spPr>
            <a:pattFill prst="pct10">
              <a:fgClr>
                <a:schemeClr val="tx1"/>
              </a:fgClr>
              <a:bgClr>
                <a:schemeClr val="bg1"/>
              </a:bgClr>
            </a:pattFill>
            <a:ln>
              <a:solidFill>
                <a:schemeClr val="tx1"/>
              </a:solidFill>
            </a:ln>
            <a:effectLst/>
          </c:spPr>
          <c:invertIfNegative val="0"/>
          <c:errBars>
            <c:errBarType val="both"/>
            <c:errValType val="cust"/>
            <c:noEndCap val="0"/>
            <c:plus>
              <c:numRef>
                <c:f>'gráficos '!$B$7:$H$7</c:f>
                <c:numCache>
                  <c:formatCode>General</c:formatCode>
                  <c:ptCount val="7"/>
                  <c:pt idx="0">
                    <c:v>7.32575365861197</c:v>
                  </c:pt>
                  <c:pt idx="1">
                    <c:v>11.745313148332022</c:v>
                  </c:pt>
                  <c:pt idx="2">
                    <c:v>5.8227795686219981</c:v>
                  </c:pt>
                  <c:pt idx="3">
                    <c:v>7.1813249871753086</c:v>
                  </c:pt>
                  <c:pt idx="4">
                    <c:v>6.897204402613311</c:v>
                  </c:pt>
                  <c:pt idx="5">
                    <c:v>6.4807406984078604</c:v>
                  </c:pt>
                  <c:pt idx="6">
                    <c:v>6.8173448259707765</c:v>
                  </c:pt>
                </c:numCache>
              </c:numRef>
            </c:plus>
            <c:minus>
              <c:numLit>
                <c:formatCode>General</c:formatCode>
                <c:ptCount val="1"/>
                <c:pt idx="0">
                  <c:v>1</c:v>
                </c:pt>
              </c:numLit>
            </c:minus>
            <c:spPr>
              <a:noFill/>
              <a:ln w="9525">
                <a:solidFill>
                  <a:schemeClr val="tx1"/>
                </a:solidFill>
                <a:round/>
              </a:ln>
              <a:effectLst/>
            </c:spPr>
          </c:errBars>
          <c:cat>
            <c:strRef>
              <c:f>Boxe!$U$14:$AA$14</c:f>
              <c:strCache>
                <c:ptCount val="7"/>
                <c:pt idx="0">
                  <c:v>Pré </c:v>
                </c:pt>
                <c:pt idx="1">
                  <c:v>1</c:v>
                </c:pt>
                <c:pt idx="2">
                  <c:v>2</c:v>
                </c:pt>
                <c:pt idx="3">
                  <c:v>3</c:v>
                </c:pt>
                <c:pt idx="4">
                  <c:v>4</c:v>
                </c:pt>
                <c:pt idx="5">
                  <c:v>5</c:v>
                </c:pt>
                <c:pt idx="6">
                  <c:v>6</c:v>
                </c:pt>
              </c:strCache>
            </c:strRef>
          </c:cat>
          <c:val>
            <c:numRef>
              <c:f>'gráficos '!$B$6:$H$6</c:f>
              <c:numCache>
                <c:formatCode>0.0</c:formatCode>
                <c:ptCount val="7"/>
                <c:pt idx="0">
                  <c:v>41</c:v>
                </c:pt>
                <c:pt idx="1">
                  <c:v>38.571428571428569</c:v>
                </c:pt>
                <c:pt idx="2">
                  <c:v>39.714285714285715</c:v>
                </c:pt>
                <c:pt idx="3">
                  <c:v>39.714285714285715</c:v>
                </c:pt>
                <c:pt idx="4">
                  <c:v>38.714285714285715</c:v>
                </c:pt>
                <c:pt idx="5">
                  <c:v>40</c:v>
                </c:pt>
                <c:pt idx="6">
                  <c:v>40.857142857142854</c:v>
                </c:pt>
              </c:numCache>
            </c:numRef>
          </c:val>
          <c:extLst>
            <c:ext xmlns:c16="http://schemas.microsoft.com/office/drawing/2014/chart" uri="{C3380CC4-5D6E-409C-BE32-E72D297353CC}">
              <c16:uniqueId val="{00000002-5D2A-445C-91BF-727E3C54C802}"/>
            </c:ext>
          </c:extLst>
        </c:ser>
        <c:dLbls>
          <c:showLegendKey val="0"/>
          <c:showVal val="0"/>
          <c:showCatName val="0"/>
          <c:showSerName val="0"/>
          <c:showPercent val="0"/>
          <c:showBubbleSize val="0"/>
        </c:dLbls>
        <c:gapWidth val="150"/>
        <c:axId val="-2052091872"/>
        <c:axId val="-2052093504"/>
      </c:barChart>
      <c:catAx>
        <c:axId val="-2052091872"/>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Semanas</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pt-BR"/>
          </a:p>
        </c:txPr>
        <c:crossAx val="-2052093504"/>
        <c:crosses val="autoZero"/>
        <c:auto val="1"/>
        <c:lblAlgn val="ctr"/>
        <c:lblOffset val="100"/>
        <c:noMultiLvlLbl val="0"/>
      </c:catAx>
      <c:valAx>
        <c:axId val="-2052093504"/>
        <c:scaling>
          <c:orientation val="minMax"/>
          <c:max val="65"/>
          <c:min val="35"/>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Repetições (minuto)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052091872"/>
        <c:crosses val="autoZero"/>
        <c:crossBetween val="between"/>
      </c:valAx>
      <c:spPr>
        <a:noFill/>
        <a:ln>
          <a:noFill/>
        </a:ln>
        <a:effectLst/>
      </c:spPr>
    </c:plotArea>
    <c:legend>
      <c:legendPos val="r"/>
      <c:layout>
        <c:manualLayout>
          <c:xMode val="edge"/>
          <c:yMode val="edge"/>
          <c:x val="0.75702895628612465"/>
          <c:y val="0.41141098741967602"/>
          <c:w val="0.17109323598701107"/>
          <c:h val="0.3325146425662309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solidFill>
      <a:round/>
    </a:ln>
    <a:effectLst/>
  </c:spPr>
  <c:txPr>
    <a:bodyPr/>
    <a:lstStyle/>
    <a:p>
      <a:pPr>
        <a:defRPr>
          <a:solidFill>
            <a:sysClr val="windowText" lastClr="000000"/>
          </a:solidFill>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r>
              <a:rPr lang="en-US" sz="1200" cap="none"/>
              <a:t>Apoio de frente</a:t>
            </a:r>
          </a:p>
        </c:rich>
      </c:tx>
      <c:layout>
        <c:manualLayout>
          <c:xMode val="edge"/>
          <c:yMode val="edge"/>
          <c:x val="0.30716833691243134"/>
          <c:y val="0"/>
        </c:manualLayout>
      </c:layout>
      <c:overlay val="0"/>
      <c:spPr>
        <a:noFill/>
        <a:ln>
          <a:noFill/>
        </a:ln>
        <a:effectLst/>
      </c:spPr>
      <c:txPr>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endParaRPr lang="pt-BR"/>
        </a:p>
      </c:txPr>
    </c:title>
    <c:autoTitleDeleted val="0"/>
    <c:plotArea>
      <c:layout/>
      <c:barChart>
        <c:barDir val="col"/>
        <c:grouping val="clustered"/>
        <c:varyColors val="0"/>
        <c:ser>
          <c:idx val="0"/>
          <c:order val="0"/>
          <c:tx>
            <c:v>GET</c:v>
          </c:tx>
          <c:spPr>
            <a:solidFill>
              <a:schemeClr val="tx1"/>
            </a:solidFill>
            <a:ln>
              <a:solidFill>
                <a:schemeClr val="tx1"/>
              </a:solidFill>
            </a:ln>
            <a:effectLst/>
          </c:spPr>
          <c:invertIfNegative val="0"/>
          <c:errBars>
            <c:errBarType val="both"/>
            <c:errValType val="cust"/>
            <c:noEndCap val="0"/>
            <c:plus>
              <c:numRef>
                <c:f>'gráficos '!$P$3:$V$3</c:f>
                <c:numCache>
                  <c:formatCode>General</c:formatCode>
                  <c:ptCount val="7"/>
                  <c:pt idx="0">
                    <c:v>10.653637876331258</c:v>
                  </c:pt>
                  <c:pt idx="1">
                    <c:v>8.2381227635103009</c:v>
                  </c:pt>
                  <c:pt idx="2">
                    <c:v>6.5548963887056679</c:v>
                  </c:pt>
                  <c:pt idx="3">
                    <c:v>7.3393914370788673</c:v>
                  </c:pt>
                  <c:pt idx="4">
                    <c:v>7.7888809636986114</c:v>
                  </c:pt>
                  <c:pt idx="5">
                    <c:v>8.2401456297810665</c:v>
                  </c:pt>
                  <c:pt idx="6">
                    <c:v>7.6004385838362385</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'!$I$2:$O$2</c:f>
              <c:numCache>
                <c:formatCode>0.0</c:formatCode>
                <c:ptCount val="7"/>
                <c:pt idx="0">
                  <c:v>27</c:v>
                </c:pt>
                <c:pt idx="1">
                  <c:v>29.166666666666668</c:v>
                </c:pt>
                <c:pt idx="2">
                  <c:v>30.666666666666668</c:v>
                </c:pt>
                <c:pt idx="3">
                  <c:v>33.333333333333336</c:v>
                </c:pt>
                <c:pt idx="4">
                  <c:v>32.666666666666664</c:v>
                </c:pt>
                <c:pt idx="5">
                  <c:v>35.833333333333336</c:v>
                </c:pt>
                <c:pt idx="6">
                  <c:v>36.5</c:v>
                </c:pt>
              </c:numCache>
            </c:numRef>
          </c:val>
          <c:extLst>
            <c:ext xmlns:c16="http://schemas.microsoft.com/office/drawing/2014/chart" uri="{C3380CC4-5D6E-409C-BE32-E72D297353CC}">
              <c16:uniqueId val="{00000000-BB2C-4B38-B0C1-D6A73273C826}"/>
            </c:ext>
          </c:extLst>
        </c:ser>
        <c:ser>
          <c:idx val="1"/>
          <c:order val="1"/>
          <c:tx>
            <c:v>GEB</c:v>
          </c:tx>
          <c:spPr>
            <a:solidFill>
              <a:schemeClr val="bg1"/>
            </a:solidFill>
            <a:ln>
              <a:solidFill>
                <a:schemeClr val="tx1"/>
              </a:solidFill>
            </a:ln>
            <a:effectLst/>
          </c:spPr>
          <c:invertIfNegative val="0"/>
          <c:errBars>
            <c:errBarType val="both"/>
            <c:errValType val="cust"/>
            <c:noEndCap val="0"/>
            <c:plus>
              <c:numRef>
                <c:f>'gráficos '!$I$5:$O$5</c:f>
                <c:numCache>
                  <c:formatCode>General</c:formatCode>
                  <c:ptCount val="7"/>
                  <c:pt idx="0">
                    <c:v>12.726051271010226</c:v>
                  </c:pt>
                  <c:pt idx="1">
                    <c:v>14.797039600960083</c:v>
                  </c:pt>
                  <c:pt idx="2">
                    <c:v>13.226956602044964</c:v>
                  </c:pt>
                  <c:pt idx="3">
                    <c:v>13.878726440817529</c:v>
                  </c:pt>
                  <c:pt idx="4">
                    <c:v>13.125765283811615</c:v>
                  </c:pt>
                  <c:pt idx="5">
                    <c:v>13.176458083227358</c:v>
                  </c:pt>
                  <c:pt idx="6">
                    <c:v>10.355582805332361</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'!$I$4:$O$4</c:f>
              <c:numCache>
                <c:formatCode>0.0</c:formatCode>
                <c:ptCount val="7"/>
                <c:pt idx="0">
                  <c:v>23.571428571428573</c:v>
                </c:pt>
                <c:pt idx="1">
                  <c:v>23.428571428571427</c:v>
                </c:pt>
                <c:pt idx="2">
                  <c:v>25.571428571428573</c:v>
                </c:pt>
                <c:pt idx="3">
                  <c:v>26.571428571428573</c:v>
                </c:pt>
                <c:pt idx="4">
                  <c:v>26.428571428571427</c:v>
                </c:pt>
                <c:pt idx="5">
                  <c:v>27.571428571428573</c:v>
                </c:pt>
                <c:pt idx="6">
                  <c:v>27.714285714285715</c:v>
                </c:pt>
              </c:numCache>
            </c:numRef>
          </c:val>
          <c:extLst>
            <c:ext xmlns:c16="http://schemas.microsoft.com/office/drawing/2014/chart" uri="{C3380CC4-5D6E-409C-BE32-E72D297353CC}">
              <c16:uniqueId val="{00000001-BB2C-4B38-B0C1-D6A73273C826}"/>
            </c:ext>
          </c:extLst>
        </c:ser>
        <c:ser>
          <c:idx val="2"/>
          <c:order val="2"/>
          <c:tx>
            <c:v>Controle</c:v>
          </c:tx>
          <c:spPr>
            <a:pattFill prst="pct10">
              <a:fgClr>
                <a:schemeClr val="tx1"/>
              </a:fgClr>
              <a:bgClr>
                <a:schemeClr val="bg1"/>
              </a:bgClr>
            </a:pattFill>
            <a:ln>
              <a:solidFill>
                <a:schemeClr val="tx1"/>
              </a:solidFill>
            </a:ln>
            <a:effectLst/>
          </c:spPr>
          <c:invertIfNegative val="0"/>
          <c:errBars>
            <c:errBarType val="both"/>
            <c:errValType val="cust"/>
            <c:noEndCap val="0"/>
            <c:plus>
              <c:numRef>
                <c:f>'gráficos '!$I$7:$O$7</c:f>
                <c:numCache>
                  <c:formatCode>General</c:formatCode>
                  <c:ptCount val="7"/>
                  <c:pt idx="0">
                    <c:v>8.9416095280648982</c:v>
                  </c:pt>
                  <c:pt idx="1">
                    <c:v>10.373960074101285</c:v>
                  </c:pt>
                  <c:pt idx="2">
                    <c:v>8.4628037681992581</c:v>
                  </c:pt>
                  <c:pt idx="3">
                    <c:v>7.4801324154309521</c:v>
                  </c:pt>
                  <c:pt idx="4">
                    <c:v>8.2433234167040226</c:v>
                  </c:pt>
                  <c:pt idx="5">
                    <c:v>7.952238379104041</c:v>
                  </c:pt>
                  <c:pt idx="6">
                    <c:v>9.6609178307929593</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'!$I$6:$O$6</c:f>
              <c:numCache>
                <c:formatCode>0.0</c:formatCode>
                <c:ptCount val="7"/>
                <c:pt idx="0">
                  <c:v>22.571428571428573</c:v>
                </c:pt>
                <c:pt idx="1">
                  <c:v>24.571428571428573</c:v>
                </c:pt>
                <c:pt idx="2">
                  <c:v>26.571428571428573</c:v>
                </c:pt>
                <c:pt idx="3">
                  <c:v>26.571428571428573</c:v>
                </c:pt>
                <c:pt idx="4">
                  <c:v>26.571428571428573</c:v>
                </c:pt>
                <c:pt idx="5">
                  <c:v>26.714285714285715</c:v>
                </c:pt>
                <c:pt idx="6">
                  <c:v>27</c:v>
                </c:pt>
              </c:numCache>
            </c:numRef>
          </c:val>
          <c:extLst>
            <c:ext xmlns:c16="http://schemas.microsoft.com/office/drawing/2014/chart" uri="{C3380CC4-5D6E-409C-BE32-E72D297353CC}">
              <c16:uniqueId val="{00000002-BB2C-4B38-B0C1-D6A73273C826}"/>
            </c:ext>
          </c:extLst>
        </c:ser>
        <c:dLbls>
          <c:showLegendKey val="0"/>
          <c:showVal val="0"/>
          <c:showCatName val="0"/>
          <c:showSerName val="0"/>
          <c:showPercent val="0"/>
          <c:showBubbleSize val="0"/>
        </c:dLbls>
        <c:gapWidth val="150"/>
        <c:axId val="-2052095136"/>
        <c:axId val="-2052094592"/>
      </c:barChart>
      <c:catAx>
        <c:axId val="-2052095136"/>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Semanas</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pt-BR"/>
          </a:p>
        </c:txPr>
        <c:crossAx val="-2052094592"/>
        <c:crosses val="autoZero"/>
        <c:auto val="1"/>
        <c:lblAlgn val="ctr"/>
        <c:lblOffset val="100"/>
        <c:noMultiLvlLbl val="0"/>
      </c:catAx>
      <c:valAx>
        <c:axId val="-2052094592"/>
        <c:scaling>
          <c:orientation val="minMax"/>
          <c:max val="45"/>
          <c:min val="20"/>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Repetições máximas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052095136"/>
        <c:crosses val="autoZero"/>
        <c:crossBetween val="between"/>
      </c:valAx>
      <c:spPr>
        <a:noFill/>
        <a:ln>
          <a:noFill/>
        </a:ln>
        <a:effectLst/>
      </c:spPr>
    </c:plotArea>
    <c:legend>
      <c:legendPos val="r"/>
      <c:layout>
        <c:manualLayout>
          <c:xMode val="edge"/>
          <c:yMode val="edge"/>
          <c:x val="0.75148979957050821"/>
          <c:y val="0.41141098741967602"/>
          <c:w val="0.18032838224767359"/>
          <c:h val="0.3325146425662309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solidFill>
      <a:round/>
    </a:ln>
    <a:effectLst/>
  </c:spPr>
  <c:txPr>
    <a:bodyPr/>
    <a:lstStyle/>
    <a:p>
      <a:pPr>
        <a:defRPr>
          <a:solidFill>
            <a:sysClr val="windowText" lastClr="000000"/>
          </a:solidFill>
        </a:defRPr>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r>
              <a:rPr lang="pt-BR" sz="1200" cap="none"/>
              <a:t>Flexibilidade</a:t>
            </a:r>
          </a:p>
        </c:rich>
      </c:tx>
      <c:layout>
        <c:manualLayout>
          <c:xMode val="edge"/>
          <c:yMode val="edge"/>
          <c:x val="0.35896682725980006"/>
          <c:y val="6.7681895093062603E-3"/>
        </c:manualLayout>
      </c:layout>
      <c:overlay val="0"/>
      <c:spPr>
        <a:noFill/>
        <a:ln>
          <a:noFill/>
        </a:ln>
        <a:effectLst/>
      </c:spPr>
      <c:txPr>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endParaRPr lang="pt-BR"/>
        </a:p>
      </c:txPr>
    </c:title>
    <c:autoTitleDeleted val="0"/>
    <c:plotArea>
      <c:layout/>
      <c:barChart>
        <c:barDir val="col"/>
        <c:grouping val="clustered"/>
        <c:varyColors val="0"/>
        <c:ser>
          <c:idx val="0"/>
          <c:order val="0"/>
          <c:tx>
            <c:v>GET</c:v>
          </c:tx>
          <c:spPr>
            <a:solidFill>
              <a:schemeClr val="tx1"/>
            </a:solidFill>
            <a:ln>
              <a:noFill/>
            </a:ln>
            <a:effectLst/>
          </c:spPr>
          <c:invertIfNegative val="0"/>
          <c:errBars>
            <c:errBarType val="both"/>
            <c:errValType val="cust"/>
            <c:noEndCap val="0"/>
            <c:plus>
              <c:numRef>
                <c:f>'gráficos '!$P$3:$V$3</c:f>
                <c:numCache>
                  <c:formatCode>General</c:formatCode>
                  <c:ptCount val="7"/>
                  <c:pt idx="0">
                    <c:v>10.653637876331258</c:v>
                  </c:pt>
                  <c:pt idx="1">
                    <c:v>8.2381227635103009</c:v>
                  </c:pt>
                  <c:pt idx="2">
                    <c:v>6.5548963887056679</c:v>
                  </c:pt>
                  <c:pt idx="3">
                    <c:v>7.3393914370788673</c:v>
                  </c:pt>
                  <c:pt idx="4">
                    <c:v>7.7888809636986114</c:v>
                  </c:pt>
                  <c:pt idx="5">
                    <c:v>8.2401456297810665</c:v>
                  </c:pt>
                  <c:pt idx="6">
                    <c:v>7.6004385838362385</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'!$P$2:$V$2</c:f>
              <c:numCache>
                <c:formatCode>0.0</c:formatCode>
                <c:ptCount val="7"/>
                <c:pt idx="0">
                  <c:v>29.5</c:v>
                </c:pt>
                <c:pt idx="1">
                  <c:v>30.666666666666668</c:v>
                </c:pt>
                <c:pt idx="2">
                  <c:v>32.833333333333336</c:v>
                </c:pt>
                <c:pt idx="3">
                  <c:v>34.333333333333336</c:v>
                </c:pt>
                <c:pt idx="4">
                  <c:v>35.333333333333336</c:v>
                </c:pt>
                <c:pt idx="5">
                  <c:v>35.5</c:v>
                </c:pt>
                <c:pt idx="6">
                  <c:v>36.833333333333336</c:v>
                </c:pt>
              </c:numCache>
            </c:numRef>
          </c:val>
          <c:extLst>
            <c:ext xmlns:c16="http://schemas.microsoft.com/office/drawing/2014/chart" uri="{C3380CC4-5D6E-409C-BE32-E72D297353CC}">
              <c16:uniqueId val="{00000000-8715-4486-871C-00CFED6D7BB6}"/>
            </c:ext>
          </c:extLst>
        </c:ser>
        <c:ser>
          <c:idx val="1"/>
          <c:order val="1"/>
          <c:tx>
            <c:v>GEB</c:v>
          </c:tx>
          <c:spPr>
            <a:solidFill>
              <a:schemeClr val="bg1"/>
            </a:solidFill>
            <a:ln>
              <a:solidFill>
                <a:schemeClr val="tx1"/>
              </a:solidFill>
            </a:ln>
            <a:effectLst/>
          </c:spPr>
          <c:invertIfNegative val="0"/>
          <c:errBars>
            <c:errBarType val="both"/>
            <c:errValType val="cust"/>
            <c:noEndCap val="0"/>
            <c:plus>
              <c:numRef>
                <c:f>'gráficos '!$P$5:$V$5</c:f>
                <c:numCache>
                  <c:formatCode>General</c:formatCode>
                  <c:ptCount val="7"/>
                  <c:pt idx="0">
                    <c:v>5.2553827281224299</c:v>
                  </c:pt>
                  <c:pt idx="1">
                    <c:v>6.7541874136751314</c:v>
                  </c:pt>
                  <c:pt idx="2">
                    <c:v>6.0670852812140241</c:v>
                  </c:pt>
                  <c:pt idx="3">
                    <c:v>6.7082039324993694</c:v>
                  </c:pt>
                  <c:pt idx="4">
                    <c:v>6.7928533874107124</c:v>
                  </c:pt>
                  <c:pt idx="5">
                    <c:v>7.5655862454997571</c:v>
                  </c:pt>
                  <c:pt idx="6">
                    <c:v>7.3225028247893293</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'!$P$4:$V$4</c:f>
              <c:numCache>
                <c:formatCode>0.0</c:formatCode>
                <c:ptCount val="7"/>
                <c:pt idx="0">
                  <c:v>30.428571428571427</c:v>
                </c:pt>
                <c:pt idx="1">
                  <c:v>33.428571428571431</c:v>
                </c:pt>
                <c:pt idx="2">
                  <c:v>34.142857142857146</c:v>
                </c:pt>
                <c:pt idx="3">
                  <c:v>34</c:v>
                </c:pt>
                <c:pt idx="4">
                  <c:v>33.857142857142854</c:v>
                </c:pt>
                <c:pt idx="5">
                  <c:v>34.285714285714285</c:v>
                </c:pt>
                <c:pt idx="6">
                  <c:v>34.571428571428569</c:v>
                </c:pt>
              </c:numCache>
            </c:numRef>
          </c:val>
          <c:extLst>
            <c:ext xmlns:c16="http://schemas.microsoft.com/office/drawing/2014/chart" uri="{C3380CC4-5D6E-409C-BE32-E72D297353CC}">
              <c16:uniqueId val="{00000001-8715-4486-871C-00CFED6D7BB6}"/>
            </c:ext>
          </c:extLst>
        </c:ser>
        <c:ser>
          <c:idx val="2"/>
          <c:order val="2"/>
          <c:tx>
            <c:v>Controle</c:v>
          </c:tx>
          <c:spPr>
            <a:pattFill prst="pct10">
              <a:fgClr>
                <a:schemeClr val="tx1"/>
              </a:fgClr>
              <a:bgClr>
                <a:schemeClr val="bg1"/>
              </a:bgClr>
            </a:pattFill>
            <a:ln>
              <a:solidFill>
                <a:schemeClr val="tx1"/>
              </a:solidFill>
            </a:ln>
            <a:effectLst/>
          </c:spPr>
          <c:invertIfNegative val="0"/>
          <c:errBars>
            <c:errBarType val="both"/>
            <c:errValType val="cust"/>
            <c:noEndCap val="0"/>
            <c:plus>
              <c:numRef>
                <c:f>'gráficos '!$P$7:$V$7</c:f>
                <c:numCache>
                  <c:formatCode>General</c:formatCode>
                  <c:ptCount val="7"/>
                  <c:pt idx="0">
                    <c:v>8.6299588919177666</c:v>
                  </c:pt>
                  <c:pt idx="1">
                    <c:v>7.892129895390358</c:v>
                  </c:pt>
                  <c:pt idx="2">
                    <c:v>7.5055534994651349</c:v>
                  </c:pt>
                  <c:pt idx="3">
                    <c:v>7.745966692414834</c:v>
                  </c:pt>
                  <c:pt idx="4">
                    <c:v>7.6376261582597333</c:v>
                  </c:pt>
                  <c:pt idx="5">
                    <c:v>7.7182529481372004</c:v>
                  </c:pt>
                  <c:pt idx="6">
                    <c:v>7.3354975161555238</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'!$P$6:$V$6</c:f>
              <c:numCache>
                <c:formatCode>0.0</c:formatCode>
                <c:ptCount val="7"/>
                <c:pt idx="0">
                  <c:v>26.857142857142858</c:v>
                </c:pt>
                <c:pt idx="1">
                  <c:v>27.571428571428573</c:v>
                </c:pt>
                <c:pt idx="2">
                  <c:v>28</c:v>
                </c:pt>
                <c:pt idx="3">
                  <c:v>29</c:v>
                </c:pt>
                <c:pt idx="4">
                  <c:v>29</c:v>
                </c:pt>
                <c:pt idx="5">
                  <c:v>29.285714285714285</c:v>
                </c:pt>
                <c:pt idx="6">
                  <c:v>27.857142857142858</c:v>
                </c:pt>
              </c:numCache>
            </c:numRef>
          </c:val>
          <c:extLst>
            <c:ext xmlns:c16="http://schemas.microsoft.com/office/drawing/2014/chart" uri="{C3380CC4-5D6E-409C-BE32-E72D297353CC}">
              <c16:uniqueId val="{00000002-8715-4486-871C-00CFED6D7BB6}"/>
            </c:ext>
          </c:extLst>
        </c:ser>
        <c:dLbls>
          <c:showLegendKey val="0"/>
          <c:showVal val="0"/>
          <c:showCatName val="0"/>
          <c:showSerName val="0"/>
          <c:showPercent val="0"/>
          <c:showBubbleSize val="0"/>
        </c:dLbls>
        <c:gapWidth val="150"/>
        <c:axId val="-2052101664"/>
        <c:axId val="-2052087520"/>
      </c:barChart>
      <c:catAx>
        <c:axId val="-2052101664"/>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Semanas</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pt-BR"/>
          </a:p>
        </c:txPr>
        <c:crossAx val="-2052087520"/>
        <c:crosses val="autoZero"/>
        <c:auto val="1"/>
        <c:lblAlgn val="ctr"/>
        <c:lblOffset val="100"/>
        <c:noMultiLvlLbl val="0"/>
      </c:catAx>
      <c:valAx>
        <c:axId val="-2052087520"/>
        <c:scaling>
          <c:orientation val="minMax"/>
          <c:min val="20"/>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solidFill>
                      <a:sysClr val="windowText" lastClr="000000"/>
                    </a:solidFill>
                  </a:rPr>
                  <a:t>Alcance (cm)</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052101664"/>
        <c:crosses val="autoZero"/>
        <c:crossBetween val="between"/>
      </c:valAx>
      <c:spPr>
        <a:noFill/>
        <a:ln>
          <a:noFill/>
        </a:ln>
        <a:effectLst/>
      </c:spPr>
    </c:plotArea>
    <c:legend>
      <c:legendPos val="r"/>
      <c:layout>
        <c:manualLayout>
          <c:xMode val="edge"/>
          <c:yMode val="edge"/>
          <c:x val="0.75702895628612465"/>
          <c:y val="0.38840827637662045"/>
          <c:w val="0.17109323598701107"/>
          <c:h val="0.342641992086014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solidFill>
      <a:round/>
    </a:ln>
    <a:effectLst/>
  </c:spPr>
  <c:txPr>
    <a:bodyPr/>
    <a:lstStyle/>
    <a:p>
      <a:pPr>
        <a:defRPr>
          <a:solidFill>
            <a:sysClr val="windowText" lastClr="000000"/>
          </a:solidFill>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r>
              <a:rPr lang="pt-BR" sz="1200" cap="none"/>
              <a:t>Força de preensão</a:t>
            </a:r>
            <a:r>
              <a:rPr lang="pt-BR" sz="1200" cap="none" baseline="0"/>
              <a:t> manual</a:t>
            </a:r>
            <a:endParaRPr lang="pt-BR" sz="1200" cap="none"/>
          </a:p>
        </c:rich>
      </c:tx>
      <c:layout>
        <c:manualLayout>
          <c:xMode val="edge"/>
          <c:yMode val="edge"/>
          <c:x val="0.19981060606060605"/>
          <c:y val="0"/>
        </c:manualLayout>
      </c:layout>
      <c:overlay val="0"/>
      <c:spPr>
        <a:noFill/>
        <a:ln>
          <a:noFill/>
        </a:ln>
        <a:effectLst/>
      </c:spPr>
      <c:txPr>
        <a:bodyPr rot="0" spcFirstLastPara="1" vertOverflow="ellipsis" vert="horz" wrap="square" anchor="ctr" anchorCtr="1"/>
        <a:lstStyle/>
        <a:p>
          <a:pPr>
            <a:defRPr sz="1200" b="1" i="0" u="none" strike="noStrike" kern="1200" cap="none" spc="120" normalizeH="0" baseline="0">
              <a:solidFill>
                <a:sysClr val="windowText" lastClr="000000"/>
              </a:solidFill>
              <a:latin typeface="+mn-lt"/>
              <a:ea typeface="+mn-ea"/>
              <a:cs typeface="+mn-cs"/>
            </a:defRPr>
          </a:pPr>
          <a:endParaRPr lang="pt-BR"/>
        </a:p>
      </c:txPr>
    </c:title>
    <c:autoTitleDeleted val="0"/>
    <c:plotArea>
      <c:layout/>
      <c:barChart>
        <c:barDir val="col"/>
        <c:grouping val="clustered"/>
        <c:varyColors val="0"/>
        <c:ser>
          <c:idx val="0"/>
          <c:order val="0"/>
          <c:tx>
            <c:v>GET</c:v>
          </c:tx>
          <c:spPr>
            <a:solidFill>
              <a:schemeClr val="tx1"/>
            </a:solidFill>
            <a:ln w="12700">
              <a:noFill/>
            </a:ln>
            <a:effectLst/>
          </c:spPr>
          <c:invertIfNegative val="0"/>
          <c:errBars>
            <c:errBarType val="both"/>
            <c:errValType val="cust"/>
            <c:noEndCap val="0"/>
            <c:plus>
              <c:numRef>
                <c:f>'gráficos '!$P$3:$V$3</c:f>
                <c:numCache>
                  <c:formatCode>General</c:formatCode>
                  <c:ptCount val="7"/>
                  <c:pt idx="0">
                    <c:v>10.653637876331258</c:v>
                  </c:pt>
                  <c:pt idx="1">
                    <c:v>8.2381227635103009</c:v>
                  </c:pt>
                  <c:pt idx="2">
                    <c:v>6.5548963887056679</c:v>
                  </c:pt>
                  <c:pt idx="3">
                    <c:v>7.3393914370788673</c:v>
                  </c:pt>
                  <c:pt idx="4">
                    <c:v>7.7888809636986114</c:v>
                  </c:pt>
                  <c:pt idx="5">
                    <c:v>8.2401456297810665</c:v>
                  </c:pt>
                  <c:pt idx="6">
                    <c:v>7.6004385838362385</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'!$W$2:$AC$2</c:f>
              <c:numCache>
                <c:formatCode>0.0</c:formatCode>
                <c:ptCount val="7"/>
                <c:pt idx="0">
                  <c:v>41</c:v>
                </c:pt>
                <c:pt idx="1">
                  <c:v>41.166666666666664</c:v>
                </c:pt>
                <c:pt idx="2">
                  <c:v>42.666666666666664</c:v>
                </c:pt>
                <c:pt idx="3">
                  <c:v>43.666666666666664</c:v>
                </c:pt>
                <c:pt idx="4">
                  <c:v>44.333333333333336</c:v>
                </c:pt>
                <c:pt idx="5">
                  <c:v>45.5</c:v>
                </c:pt>
                <c:pt idx="6">
                  <c:v>44</c:v>
                </c:pt>
              </c:numCache>
            </c:numRef>
          </c:val>
          <c:extLst>
            <c:ext xmlns:c16="http://schemas.microsoft.com/office/drawing/2014/chart" uri="{C3380CC4-5D6E-409C-BE32-E72D297353CC}">
              <c16:uniqueId val="{00000000-00D5-4872-B711-DE05EEAFEFFE}"/>
            </c:ext>
          </c:extLst>
        </c:ser>
        <c:ser>
          <c:idx val="1"/>
          <c:order val="1"/>
          <c:tx>
            <c:v>GEB</c:v>
          </c:tx>
          <c:spPr>
            <a:solidFill>
              <a:schemeClr val="bg1"/>
            </a:solidFill>
            <a:ln w="6350">
              <a:solidFill>
                <a:schemeClr val="tx1"/>
              </a:solidFill>
            </a:ln>
            <a:effectLst/>
          </c:spPr>
          <c:invertIfNegative val="0"/>
          <c:errBars>
            <c:errBarType val="both"/>
            <c:errValType val="cust"/>
            <c:noEndCap val="0"/>
            <c:plus>
              <c:numRef>
                <c:f>'gráficos '!$P$5:$V$5</c:f>
                <c:numCache>
                  <c:formatCode>General</c:formatCode>
                  <c:ptCount val="7"/>
                  <c:pt idx="0">
                    <c:v>5.2553827281224299</c:v>
                  </c:pt>
                  <c:pt idx="1">
                    <c:v>6.7541874136751314</c:v>
                  </c:pt>
                  <c:pt idx="2">
                    <c:v>6.0670852812140241</c:v>
                  </c:pt>
                  <c:pt idx="3">
                    <c:v>6.7082039324993694</c:v>
                  </c:pt>
                  <c:pt idx="4">
                    <c:v>6.7928533874107124</c:v>
                  </c:pt>
                  <c:pt idx="5">
                    <c:v>7.5655862454997571</c:v>
                  </c:pt>
                  <c:pt idx="6">
                    <c:v>7.3225028247893293</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'!$W$4:$AC$4</c:f>
              <c:numCache>
                <c:formatCode>0.0</c:formatCode>
                <c:ptCount val="7"/>
                <c:pt idx="0">
                  <c:v>39.142857142857146</c:v>
                </c:pt>
                <c:pt idx="1">
                  <c:v>41.428571428571431</c:v>
                </c:pt>
                <c:pt idx="2">
                  <c:v>43.714285714285715</c:v>
                </c:pt>
                <c:pt idx="3">
                  <c:v>42</c:v>
                </c:pt>
                <c:pt idx="4">
                  <c:v>43.285714285714285</c:v>
                </c:pt>
                <c:pt idx="5">
                  <c:v>43.428571428571431</c:v>
                </c:pt>
                <c:pt idx="6">
                  <c:v>42.428571428571431</c:v>
                </c:pt>
              </c:numCache>
            </c:numRef>
          </c:val>
          <c:extLst>
            <c:ext xmlns:c16="http://schemas.microsoft.com/office/drawing/2014/chart" uri="{C3380CC4-5D6E-409C-BE32-E72D297353CC}">
              <c16:uniqueId val="{00000001-00D5-4872-B711-DE05EEAFEFFE}"/>
            </c:ext>
          </c:extLst>
        </c:ser>
        <c:ser>
          <c:idx val="2"/>
          <c:order val="2"/>
          <c:tx>
            <c:v>Controle</c:v>
          </c:tx>
          <c:spPr>
            <a:pattFill prst="pct10">
              <a:fgClr>
                <a:schemeClr val="tx1"/>
              </a:fgClr>
              <a:bgClr>
                <a:schemeClr val="bg1"/>
              </a:bgClr>
            </a:pattFill>
            <a:ln w="9525">
              <a:solidFill>
                <a:schemeClr val="tx1"/>
              </a:solidFill>
            </a:ln>
            <a:effectLst/>
          </c:spPr>
          <c:invertIfNegative val="0"/>
          <c:errBars>
            <c:errBarType val="both"/>
            <c:errValType val="cust"/>
            <c:noEndCap val="0"/>
            <c:plus>
              <c:numRef>
                <c:f>'gráficos '!$P$7:$V$7</c:f>
                <c:numCache>
                  <c:formatCode>General</c:formatCode>
                  <c:ptCount val="7"/>
                  <c:pt idx="0">
                    <c:v>8.6299588919177666</c:v>
                  </c:pt>
                  <c:pt idx="1">
                    <c:v>7.892129895390358</c:v>
                  </c:pt>
                  <c:pt idx="2">
                    <c:v>7.5055534994651349</c:v>
                  </c:pt>
                  <c:pt idx="3">
                    <c:v>7.745966692414834</c:v>
                  </c:pt>
                  <c:pt idx="4">
                    <c:v>7.6376261582597333</c:v>
                  </c:pt>
                  <c:pt idx="5">
                    <c:v>7.7182529481372004</c:v>
                  </c:pt>
                  <c:pt idx="6">
                    <c:v>7.3354975161555238</c:v>
                  </c:pt>
                </c:numCache>
              </c:numRef>
            </c:plus>
            <c:minus>
              <c:numLit>
                <c:formatCode>General</c:formatCode>
                <c:ptCount val="1"/>
                <c:pt idx="0">
                  <c:v>1</c:v>
                </c:pt>
              </c:numLit>
            </c:minus>
            <c:spPr>
              <a:noFill/>
              <a:ln w="9525">
                <a:solidFill>
                  <a:schemeClr val="tx1"/>
                </a:solidFill>
                <a:round/>
              </a:ln>
              <a:effectLst/>
            </c:spPr>
          </c:errBars>
          <c:cat>
            <c:strRef>
              <c:f>Boxe!$Z$19:$AF$19</c:f>
              <c:strCache>
                <c:ptCount val="7"/>
                <c:pt idx="0">
                  <c:v>Pré</c:v>
                </c:pt>
                <c:pt idx="1">
                  <c:v>1</c:v>
                </c:pt>
                <c:pt idx="2">
                  <c:v>2</c:v>
                </c:pt>
                <c:pt idx="3">
                  <c:v>3</c:v>
                </c:pt>
                <c:pt idx="4">
                  <c:v>4</c:v>
                </c:pt>
                <c:pt idx="5">
                  <c:v>5</c:v>
                </c:pt>
                <c:pt idx="6">
                  <c:v>6</c:v>
                </c:pt>
              </c:strCache>
            </c:strRef>
          </c:cat>
          <c:val>
            <c:numRef>
              <c:f>'gráficos '!$W$6:$AC$6</c:f>
              <c:numCache>
                <c:formatCode>0.0</c:formatCode>
                <c:ptCount val="7"/>
                <c:pt idx="0">
                  <c:v>38.571428571428569</c:v>
                </c:pt>
                <c:pt idx="1">
                  <c:v>40.857142857142854</c:v>
                </c:pt>
                <c:pt idx="2">
                  <c:v>42.142857142857146</c:v>
                </c:pt>
                <c:pt idx="3">
                  <c:v>41.142857142857146</c:v>
                </c:pt>
                <c:pt idx="4">
                  <c:v>43.142857142857146</c:v>
                </c:pt>
                <c:pt idx="5">
                  <c:v>40.857142857142854</c:v>
                </c:pt>
                <c:pt idx="6">
                  <c:v>41.142857142857146</c:v>
                </c:pt>
              </c:numCache>
            </c:numRef>
          </c:val>
          <c:extLst>
            <c:ext xmlns:c16="http://schemas.microsoft.com/office/drawing/2014/chart" uri="{C3380CC4-5D6E-409C-BE32-E72D297353CC}">
              <c16:uniqueId val="{00000002-00D5-4872-B711-DE05EEAFEFFE}"/>
            </c:ext>
          </c:extLst>
        </c:ser>
        <c:dLbls>
          <c:showLegendKey val="0"/>
          <c:showVal val="0"/>
          <c:showCatName val="0"/>
          <c:showSerName val="0"/>
          <c:showPercent val="0"/>
          <c:showBubbleSize val="0"/>
        </c:dLbls>
        <c:gapWidth val="150"/>
        <c:axId val="-2143866928"/>
        <c:axId val="-2143872368"/>
      </c:barChart>
      <c:catAx>
        <c:axId val="-2143866928"/>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Semanas</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n-lt"/>
                <a:ea typeface="+mn-ea"/>
                <a:cs typeface="+mn-cs"/>
              </a:defRPr>
            </a:pPr>
            <a:endParaRPr lang="pt-BR"/>
          </a:p>
        </c:txPr>
        <c:crossAx val="-2143872368"/>
        <c:crosses val="autoZero"/>
        <c:auto val="1"/>
        <c:lblAlgn val="ctr"/>
        <c:lblOffset val="100"/>
        <c:noMultiLvlLbl val="0"/>
      </c:catAx>
      <c:valAx>
        <c:axId val="-2143872368"/>
        <c:scaling>
          <c:orientation val="minMax"/>
          <c:min val="35"/>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r>
                  <a:rPr lang="pt-BR" cap="none"/>
                  <a:t>Força (kg)</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mn-lt"/>
                  <a:ea typeface="+mn-ea"/>
                  <a:cs typeface="+mn-cs"/>
                </a:defRPr>
              </a:pPr>
              <a:endParaRPr lang="pt-BR"/>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43866928"/>
        <c:crossesAt val="1"/>
        <c:crossBetween val="between"/>
      </c:valAx>
      <c:spPr>
        <a:noFill/>
        <a:ln>
          <a:noFill/>
        </a:ln>
        <a:effectLst/>
      </c:spPr>
    </c:plotArea>
    <c:legend>
      <c:legendPos val="r"/>
      <c:layout>
        <c:manualLayout>
          <c:xMode val="edge"/>
          <c:yMode val="edge"/>
          <c:x val="0.75148979957050821"/>
          <c:y val="0.38840827637662045"/>
          <c:w val="0.18032838224767359"/>
          <c:h val="0.342641992086014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solidFill>
      <a:round/>
    </a:ln>
    <a:effectLst/>
  </c:spPr>
  <c:txPr>
    <a:bodyPr/>
    <a:lstStyle/>
    <a:p>
      <a:pPr>
        <a:defRPr>
          <a:solidFill>
            <a:sysClr val="windowText" lastClr="000000"/>
          </a:solidFill>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0.88277</cdr:x>
      <cdr:y>0.76913</cdr:y>
    </cdr:from>
    <cdr:to>
      <cdr:x>1</cdr:x>
      <cdr:y>1</cdr:y>
    </cdr:to>
    <cdr:sp macro="" textlink="">
      <cdr:nvSpPr>
        <cdr:cNvPr id="2" name="Caixa de texto 10"/>
        <cdr:cNvSpPr txBox="1"/>
      </cdr:nvSpPr>
      <cdr:spPr>
        <a:xfrm xmlns:a="http://schemas.openxmlformats.org/drawingml/2006/main">
          <a:off x="2959735" y="1487170"/>
          <a:ext cx="393065" cy="446405"/>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1CA4-827F-4EA7-B9AE-0CE01844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14851</Words>
  <Characters>80199</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Perrier</dc:creator>
  <cp:keywords/>
  <dc:description/>
  <cp:lastModifiedBy>Raphael Perrier</cp:lastModifiedBy>
  <cp:revision>12</cp:revision>
  <dcterms:created xsi:type="dcterms:W3CDTF">2015-09-04T18:23:00Z</dcterms:created>
  <dcterms:modified xsi:type="dcterms:W3CDTF">2016-02-03T11:57:00Z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raphael_perrier90@hotmail.com@www.mendeley.com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