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0A" w:rsidRPr="009D2E48" w:rsidRDefault="009D2E48" w:rsidP="009D2E48">
      <w:pPr>
        <w:jc w:val="center"/>
        <w:rPr>
          <w:b/>
        </w:rPr>
      </w:pPr>
      <w:r w:rsidRPr="009D2E48">
        <w:rPr>
          <w:b/>
        </w:rPr>
        <w:t>TABELAS</w:t>
      </w:r>
    </w:p>
    <w:tbl>
      <w:tblPr>
        <w:tblStyle w:val="MediumList1"/>
        <w:tblW w:w="0" w:type="auto"/>
        <w:tblInd w:w="1581" w:type="dxa"/>
        <w:tblLook w:val="04A0" w:firstRow="1" w:lastRow="0" w:firstColumn="1" w:lastColumn="0" w:noHBand="0" w:noVBand="1"/>
      </w:tblPr>
      <w:tblGrid>
        <w:gridCol w:w="2910"/>
        <w:gridCol w:w="1438"/>
        <w:gridCol w:w="1016"/>
      </w:tblGrid>
      <w:tr w:rsidR="009D2E48" w:rsidRPr="00A63163" w:rsidTr="009C4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</w:tcPr>
          <w:p w:rsidR="009D2E48" w:rsidRPr="00DC34E3" w:rsidRDefault="009D2E48" w:rsidP="009C4DB2">
            <w:pPr>
              <w:spacing w:after="120" w:line="276" w:lineRule="auto"/>
              <w:rPr>
                <w:rFonts w:ascii="Arial" w:hAnsi="Arial" w:cs="Arial"/>
                <w:sz w:val="20"/>
              </w:rPr>
            </w:pPr>
            <w:r w:rsidRPr="00DC34E3">
              <w:rPr>
                <w:rFonts w:ascii="Arial" w:hAnsi="Arial" w:cs="Arial"/>
              </w:rPr>
              <w:t>Quadro 1. Análise descritiva das caracte</w:t>
            </w:r>
            <w:r>
              <w:rPr>
                <w:rFonts w:ascii="Arial" w:hAnsi="Arial" w:cs="Arial"/>
              </w:rPr>
              <w:t>rí</w:t>
            </w:r>
            <w:r w:rsidRPr="00DC34E3">
              <w:rPr>
                <w:rFonts w:ascii="Arial" w:hAnsi="Arial" w:cs="Arial"/>
              </w:rPr>
              <w:t xml:space="preserve">sticas demográficas da amostra </w:t>
            </w:r>
            <w:r w:rsidRPr="00DC34E3">
              <w:rPr>
                <w:rFonts w:ascii="Arial" w:hAnsi="Arial" w:cs="Arial"/>
                <w:b w:val="0"/>
              </w:rPr>
              <w:t>(N: 33 olhos).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Masculino:Feminino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13:20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</w:tcPr>
          <w:p w:rsidR="009D2E48" w:rsidRPr="007E38F8" w:rsidRDefault="009D2E48" w:rsidP="009C4DB2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5937DC">
              <w:rPr>
                <w:rFonts w:ascii="Arial" w:hAnsi="Arial" w:cs="Arial"/>
                <w:b/>
                <w:sz w:val="20"/>
              </w:rPr>
              <w:t>Média±DP</w:t>
            </w:r>
          </w:p>
        </w:tc>
        <w:tc>
          <w:tcPr>
            <w:tcW w:w="0" w:type="auto"/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5937DC">
              <w:rPr>
                <w:rFonts w:ascii="Arial" w:hAnsi="Arial" w:cs="Arial"/>
                <w:b/>
                <w:sz w:val="20"/>
              </w:rPr>
              <w:t>Min-Máx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Idade (anos)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75,55 ± 6,13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64 - 88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MAVC (logMAR)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 ± 0,19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38F8">
              <w:rPr>
                <w:rFonts w:ascii="Arial" w:hAnsi="Arial" w:cs="Arial"/>
              </w:rPr>
              <w:t>0 – 0,8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MAVC (letras)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71,76 ± 9,09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38F8">
              <w:rPr>
                <w:rFonts w:ascii="Arial" w:hAnsi="Arial" w:cs="Arial"/>
              </w:rPr>
              <w:t>47 - 84</w:t>
            </w:r>
          </w:p>
        </w:tc>
      </w:tr>
    </w:tbl>
    <w:p w:rsidR="009D2E48" w:rsidRDefault="009D2E48"/>
    <w:tbl>
      <w:tblPr>
        <w:tblStyle w:val="MediumList1"/>
        <w:tblpPr w:leftFromText="141" w:rightFromText="141" w:vertAnchor="text" w:horzAnchor="margin" w:tblpY="66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1843"/>
      </w:tblGrid>
      <w:tr w:rsidR="009D2E48" w:rsidRPr="00A63163" w:rsidTr="00DF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</w:tcPr>
          <w:p w:rsidR="009D2E48" w:rsidRPr="00A63163" w:rsidRDefault="009D2E48" w:rsidP="009C4DB2">
            <w:pPr>
              <w:spacing w:after="120" w:line="276" w:lineRule="auto"/>
              <w:rPr>
                <w:rFonts w:ascii="Arial" w:hAnsi="Arial" w:cs="Arial"/>
                <w:sz w:val="20"/>
              </w:rPr>
            </w:pPr>
            <w:r w:rsidRPr="00DC34E3">
              <w:rPr>
                <w:rFonts w:ascii="Arial" w:hAnsi="Arial" w:cs="Arial"/>
              </w:rPr>
              <w:t>Quadro 2. Resultados microperimétricos</w:t>
            </w:r>
            <w:r>
              <w:rPr>
                <w:rFonts w:ascii="Arial" w:hAnsi="Arial" w:cs="Arial"/>
              </w:rPr>
              <w:t xml:space="preserve"> </w:t>
            </w:r>
            <w:r w:rsidRPr="00DC34E3">
              <w:rPr>
                <w:rFonts w:ascii="Arial" w:hAnsi="Arial" w:cs="Arial"/>
                <w:b w:val="0"/>
              </w:rPr>
              <w:t>(N: 33 olhos)</w:t>
            </w:r>
            <w:r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9D2E48" w:rsidTr="00DF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5937DC">
              <w:rPr>
                <w:rFonts w:ascii="Arial" w:hAnsi="Arial" w:cs="Arial"/>
                <w:b/>
                <w:sz w:val="20"/>
              </w:rPr>
              <w:t xml:space="preserve">Média± </w:t>
            </w:r>
            <w:r>
              <w:rPr>
                <w:rFonts w:ascii="Arial" w:hAnsi="Arial" w:cs="Arial"/>
                <w:b/>
                <w:sz w:val="20"/>
              </w:rPr>
              <w:t>DP</w:t>
            </w:r>
            <w:r w:rsidRPr="005937D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5937DC">
              <w:rPr>
                <w:rFonts w:ascii="Arial" w:hAnsi="Arial" w:cs="Arial"/>
                <w:b/>
                <w:sz w:val="20"/>
              </w:rPr>
              <w:t>Mín-Máx</w:t>
            </w:r>
          </w:p>
        </w:tc>
      </w:tr>
      <w:tr w:rsidR="009D2E48" w:rsidTr="00DF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SR média (dB)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21,88 ± 5,04</w:t>
            </w:r>
          </w:p>
        </w:tc>
        <w:tc>
          <w:tcPr>
            <w:tcW w:w="1843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8,76 – 28,12</w:t>
            </w:r>
          </w:p>
        </w:tc>
      </w:tr>
      <w:tr w:rsidR="009D2E48" w:rsidTr="00DF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Pontos de fixação nos 2º centrais(%)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81,03 ± 12,51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54 - 99</w:t>
            </w:r>
          </w:p>
        </w:tc>
      </w:tr>
      <w:tr w:rsidR="009D2E48" w:rsidTr="00DF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Pontos de fixação nos 4º centrais(%)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94,81 ± 5,43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77 - 100</w:t>
            </w:r>
          </w:p>
        </w:tc>
      </w:tr>
      <w:tr w:rsidR="009D2E48" w:rsidTr="00DF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BCEA 68,2% (º</w:t>
            </w:r>
            <w:r w:rsidRPr="007E38F8">
              <w:rPr>
                <w:rFonts w:ascii="Arial" w:hAnsi="Arial" w:cs="Arial"/>
                <w:b w:val="0"/>
                <w:vertAlign w:val="superscript"/>
              </w:rPr>
              <w:t>2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2,64 ± 1,85</w:t>
            </w:r>
          </w:p>
        </w:tc>
        <w:tc>
          <w:tcPr>
            <w:tcW w:w="1843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0,60 – 9,70</w:t>
            </w:r>
          </w:p>
        </w:tc>
      </w:tr>
      <w:tr w:rsidR="009D2E48" w:rsidTr="00DF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BCEA 95,4% (º</w:t>
            </w:r>
            <w:r w:rsidRPr="007E38F8">
              <w:rPr>
                <w:rFonts w:ascii="Arial" w:hAnsi="Arial" w:cs="Arial"/>
                <w:b w:val="0"/>
                <w:vertAlign w:val="superscript"/>
              </w:rPr>
              <w:t>2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7,10 ± 4,97</w:t>
            </w:r>
          </w:p>
        </w:tc>
        <w:tc>
          <w:tcPr>
            <w:tcW w:w="1843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 – 26,10</w:t>
            </w:r>
          </w:p>
        </w:tc>
      </w:tr>
      <w:tr w:rsidR="009D2E48" w:rsidTr="00DF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BCEA 99,6% (º</w:t>
            </w:r>
            <w:r w:rsidRPr="007E38F8">
              <w:rPr>
                <w:rFonts w:ascii="Arial" w:hAnsi="Arial" w:cs="Arial"/>
                <w:b w:val="0"/>
                <w:vertAlign w:val="superscript"/>
              </w:rPr>
              <w:t>2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13,61 ± 9,51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 – 49,90</w:t>
            </w:r>
          </w:p>
        </w:tc>
      </w:tr>
      <w:tr w:rsidR="009D2E48" w:rsidTr="00DF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DC34E3" w:rsidRDefault="009D2E48" w:rsidP="009C4DB2">
            <w:pPr>
              <w:rPr>
                <w:rFonts w:ascii="Arial" w:hAnsi="Arial" w:cs="Arial"/>
                <w:b w:val="0"/>
              </w:rPr>
            </w:pPr>
            <w:r w:rsidRPr="00DC34E3">
              <w:rPr>
                <w:rFonts w:ascii="Arial" w:hAnsi="Arial" w:cs="Arial"/>
                <w:b w:val="0"/>
              </w:rPr>
              <w:t>Tipo de Fixação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:rsidR="009D2E48" w:rsidRPr="005937DC" w:rsidRDefault="009D2E48" w:rsidP="009C4DB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5937DC">
              <w:rPr>
                <w:rFonts w:ascii="Arial" w:hAnsi="Arial" w:cs="Arial"/>
                <w:b/>
                <w:sz w:val="20"/>
              </w:rPr>
              <w:t>Frequência</w:t>
            </w:r>
          </w:p>
          <w:p w:rsidR="009D2E48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69,7%</w:t>
            </w:r>
          </w:p>
          <w:p w:rsidR="009D2E48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30,3%</w:t>
            </w:r>
          </w:p>
          <w:p w:rsidR="009D2E48" w:rsidRPr="00DC34E3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9D2E48" w:rsidTr="00DF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DC34E3" w:rsidRDefault="009D2E48" w:rsidP="009D2E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C34E3">
              <w:rPr>
                <w:rFonts w:ascii="Arial" w:hAnsi="Arial" w:cs="Arial"/>
                <w:b w:val="0"/>
              </w:rPr>
              <w:t xml:space="preserve">Estável </w:t>
            </w:r>
          </w:p>
          <w:p w:rsidR="009D2E48" w:rsidRPr="00DC34E3" w:rsidRDefault="009D2E48" w:rsidP="009D2E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C34E3">
              <w:rPr>
                <w:rFonts w:ascii="Arial" w:hAnsi="Arial" w:cs="Arial"/>
                <w:b w:val="0"/>
              </w:rPr>
              <w:t xml:space="preserve">Relativamente instável </w:t>
            </w:r>
          </w:p>
          <w:p w:rsidR="009D2E48" w:rsidRPr="00DC34E3" w:rsidRDefault="009D2E48" w:rsidP="009D2E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C34E3">
              <w:rPr>
                <w:rFonts w:ascii="Arial" w:hAnsi="Arial" w:cs="Arial"/>
                <w:b w:val="0"/>
              </w:rPr>
              <w:t>Instável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D2E48" w:rsidRPr="00DC34E3" w:rsidRDefault="009D2E48" w:rsidP="009C4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2E48" w:rsidTr="00DF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D2E48" w:rsidRDefault="009D2E48" w:rsidP="009C4DB2">
            <w:pPr>
              <w:spacing w:before="240"/>
              <w:rPr>
                <w:rFonts w:ascii="Arial" w:hAnsi="Arial" w:cs="Arial"/>
                <w:b w:val="0"/>
              </w:rPr>
            </w:pPr>
          </w:p>
          <w:p w:rsidR="0009222C" w:rsidRDefault="0009222C" w:rsidP="009C4DB2">
            <w:pPr>
              <w:spacing w:before="240"/>
              <w:rPr>
                <w:rFonts w:ascii="Arial" w:hAnsi="Arial" w:cs="Arial"/>
                <w:b w:val="0"/>
              </w:rPr>
            </w:pPr>
            <w:bookmarkStart w:id="0" w:name="_GoBack"/>
            <w:bookmarkEnd w:id="0"/>
          </w:p>
          <w:tbl>
            <w:tblPr>
              <w:tblStyle w:val="MediumList1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3082"/>
              <w:gridCol w:w="2063"/>
              <w:gridCol w:w="1691"/>
              <w:gridCol w:w="1669"/>
            </w:tblGrid>
            <w:tr w:rsidR="009D2E48" w:rsidRPr="00A63163" w:rsidTr="00DF1B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gridSpan w:val="4"/>
                </w:tcPr>
                <w:p w:rsidR="009D2E48" w:rsidRPr="00DC34E3" w:rsidRDefault="009D2E48" w:rsidP="0009222C">
                  <w:pPr>
                    <w:framePr w:hSpace="141" w:wrap="around" w:vAnchor="text" w:hAnchor="margin" w:y="661"/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br w:type="page"/>
                  </w:r>
                  <w:r w:rsidRPr="00DC34E3">
                    <w:rPr>
                      <w:rFonts w:ascii="Arial" w:hAnsi="Arial" w:cs="Arial"/>
                    </w:rPr>
                    <w:t xml:space="preserve">Quadro </w:t>
                  </w:r>
                  <w:r>
                    <w:rPr>
                      <w:rFonts w:ascii="Arial" w:hAnsi="Arial" w:cs="Arial"/>
                    </w:rPr>
                    <w:t>3</w:t>
                  </w:r>
                  <w:r w:rsidRPr="00DC34E3">
                    <w:rPr>
                      <w:rFonts w:ascii="Arial" w:hAnsi="Arial" w:cs="Arial"/>
                    </w:rPr>
                    <w:t xml:space="preserve">. </w:t>
                  </w:r>
                  <w:r>
                    <w:rPr>
                      <w:rFonts w:ascii="Arial" w:hAnsi="Arial" w:cs="Arial"/>
                    </w:rPr>
                    <w:t xml:space="preserve">Sensibilidade Retiniana em correspondência com a AFF e retinografia em análise de cada ponto retiniano avaliado </w:t>
                  </w:r>
                  <w:r w:rsidRPr="00DC34E3">
                    <w:rPr>
                      <w:rFonts w:ascii="Arial" w:hAnsi="Arial" w:cs="Arial"/>
                      <w:b w:val="0"/>
                    </w:rPr>
                    <w:t xml:space="preserve">(N: </w:t>
                  </w:r>
                  <w:r>
                    <w:rPr>
                      <w:rFonts w:ascii="Arial" w:hAnsi="Arial" w:cs="Arial"/>
                      <w:b w:val="0"/>
                    </w:rPr>
                    <w:t>561 pontos</w:t>
                  </w:r>
                  <w:r w:rsidRPr="00DC34E3">
                    <w:rPr>
                      <w:rFonts w:ascii="Arial" w:hAnsi="Arial" w:cs="Arial"/>
                      <w:b w:val="0"/>
                    </w:rPr>
                    <w:t>)</w:t>
                  </w:r>
                  <w:r>
                    <w:rPr>
                      <w:rFonts w:ascii="Arial" w:hAnsi="Arial" w:cs="Arial"/>
                      <w:b w:val="0"/>
                    </w:rPr>
                    <w:t xml:space="preserve"> </w:t>
                  </w:r>
                </w:p>
              </w:tc>
            </w:tr>
            <w:tr w:rsidR="009D2E48" w:rsidTr="00DF1B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D2E48" w:rsidRPr="00746C2C" w:rsidRDefault="009D2E48" w:rsidP="0009222C">
                  <w:pPr>
                    <w:framePr w:hSpace="141" w:wrap="around" w:vAnchor="text" w:hAnchor="margin" w:y="66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63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framePr w:hSpace="141" w:wrap="around" w:vAnchor="text" w:hAnchor="margin" w:y="66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Frequência</w:t>
                  </w:r>
                </w:p>
                <w:p w:rsidR="009D2E48" w:rsidRPr="005937DC" w:rsidRDefault="009D2E48" w:rsidP="0009222C">
                  <w:pPr>
                    <w:framePr w:hSpace="141" w:wrap="around" w:vAnchor="text" w:hAnchor="margin" w:y="66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Absoluta - Percentagem</w:t>
                  </w:r>
                </w:p>
              </w:tc>
              <w:tc>
                <w:tcPr>
                  <w:tcW w:w="1691" w:type="dxa"/>
                  <w:shd w:val="clear" w:color="auto" w:fill="F2F2F2" w:themeFill="background1" w:themeFillShade="F2"/>
                  <w:vAlign w:val="center"/>
                </w:tcPr>
                <w:p w:rsidR="009D2E48" w:rsidRPr="005937DC" w:rsidRDefault="009D2E48" w:rsidP="0009222C">
                  <w:pPr>
                    <w:framePr w:hSpace="141" w:wrap="around" w:vAnchor="text" w:hAnchor="margin" w:y="66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Sensibilidade Retiniana (dB)</w:t>
                  </w:r>
                </w:p>
              </w:tc>
              <w:tc>
                <w:tcPr>
                  <w:tcW w:w="1669" w:type="dxa"/>
                  <w:shd w:val="clear" w:color="auto" w:fill="F2F2F2" w:themeFill="background1" w:themeFillShade="F2"/>
                  <w:vAlign w:val="center"/>
                </w:tcPr>
                <w:p w:rsidR="009D2E48" w:rsidRDefault="009D2E48" w:rsidP="0009222C">
                  <w:pPr>
                    <w:framePr w:hSpace="141" w:wrap="around" w:vAnchor="text" w:hAnchor="margin" w:y="66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Diminuição SR (dB)</w:t>
                  </w:r>
                </w:p>
              </w:tc>
            </w:tr>
            <w:tr w:rsidR="009D2E48" w:rsidTr="00DF1B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D2E48" w:rsidRPr="00746C2C" w:rsidRDefault="009D2E48" w:rsidP="0009222C">
                  <w:pPr>
                    <w:framePr w:hSpace="141" w:wrap="around" w:vAnchor="text" w:hAnchor="margin" w:y="661"/>
                    <w:spacing w:line="276" w:lineRule="auto"/>
                    <w:rPr>
                      <w:rFonts w:ascii="Arial" w:hAnsi="Arial" w:cs="Arial"/>
                    </w:rPr>
                  </w:pPr>
                  <w:r w:rsidRPr="00746C2C">
                    <w:rPr>
                      <w:rFonts w:ascii="Arial" w:hAnsi="Arial" w:cs="Arial"/>
                    </w:rPr>
                    <w:t>Autofluorescência Focal</w:t>
                  </w:r>
                </w:p>
              </w:tc>
              <w:tc>
                <w:tcPr>
                  <w:tcW w:w="20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D2E48" w:rsidRPr="005937DC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691" w:type="dxa"/>
                  <w:shd w:val="clear" w:color="auto" w:fill="auto"/>
                </w:tcPr>
                <w:p w:rsidR="009D2E48" w:rsidRPr="005937DC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669" w:type="dxa"/>
                </w:tcPr>
                <w:p w:rsidR="009D2E48" w:rsidRPr="005937DC" w:rsidRDefault="009D2E48" w:rsidP="0009222C">
                  <w:pPr>
                    <w:framePr w:hSpace="141" w:wrap="around" w:vAnchor="text" w:hAnchor="margin" w:y="66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9D2E48" w:rsidTr="00DF1B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D2E48" w:rsidRPr="00746C2C" w:rsidRDefault="009D2E48" w:rsidP="0009222C">
                  <w:pPr>
                    <w:pStyle w:val="ListParagraph"/>
                    <w:framePr w:hSpace="141" w:wrap="around" w:vAnchor="text" w:hAnchor="margin" w:y="661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rial" w:hAnsi="Arial" w:cs="Arial"/>
                      <w:b w:val="0"/>
                    </w:rPr>
                  </w:pPr>
                  <w:r w:rsidRPr="00746C2C">
                    <w:rPr>
                      <w:rFonts w:ascii="Arial" w:hAnsi="Arial" w:cs="Arial"/>
                      <w:b w:val="0"/>
                    </w:rPr>
                    <w:t>HipoAF</w:t>
                  </w:r>
                </w:p>
                <w:p w:rsidR="009D2E48" w:rsidRPr="00746C2C" w:rsidRDefault="009D2E48" w:rsidP="0009222C">
                  <w:pPr>
                    <w:pStyle w:val="ListParagraph"/>
                    <w:framePr w:hSpace="141" w:wrap="around" w:vAnchor="text" w:hAnchor="margin" w:y="661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AF de Background</w:t>
                  </w:r>
                </w:p>
                <w:p w:rsidR="009D2E48" w:rsidRPr="00746C2C" w:rsidRDefault="009D2E48" w:rsidP="0009222C">
                  <w:pPr>
                    <w:pStyle w:val="ListParagraph"/>
                    <w:framePr w:hSpace="141" w:wrap="around" w:vAnchor="text" w:hAnchor="margin" w:y="661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746C2C">
                    <w:rPr>
                      <w:rFonts w:ascii="Arial" w:hAnsi="Arial" w:cs="Arial"/>
                      <w:b w:val="0"/>
                    </w:rPr>
                    <w:t>HiperAF</w:t>
                  </w:r>
                </w:p>
              </w:tc>
              <w:tc>
                <w:tcPr>
                  <w:tcW w:w="20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117  –  20,9%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278  –  49,6%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166  –  29,6%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17,01 ± 8,30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24,40 ± 4,60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20,93 ± 5,98</w:t>
                  </w:r>
                </w:p>
              </w:tc>
              <w:tc>
                <w:tcPr>
                  <w:tcW w:w="1669" w:type="dxa"/>
                  <w:shd w:val="clear" w:color="auto" w:fill="auto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17,01 ± 8,3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4F49E0">
                    <w:rPr>
                      <w:rFonts w:ascii="Arial" w:hAnsi="Arial" w:cs="Arial"/>
                    </w:rPr>
                    <w:t>13,06 ± 6</w:t>
                  </w:r>
                  <w:r>
                    <w:rPr>
                      <w:rFonts w:ascii="Arial" w:hAnsi="Arial" w:cs="Arial"/>
                    </w:rPr>
                    <w:t>,0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566BEB">
                    <w:rPr>
                      <w:rFonts w:ascii="Arial" w:hAnsi="Arial" w:cs="Arial"/>
                    </w:rPr>
                    <w:t>9,6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66BEB">
                    <w:rPr>
                      <w:rFonts w:ascii="Arial" w:hAnsi="Arial" w:cs="Arial"/>
                    </w:rPr>
                    <w:t>±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66BEB">
                    <w:rPr>
                      <w:rFonts w:ascii="Arial" w:hAnsi="Arial" w:cs="Arial"/>
                    </w:rPr>
                    <w:t>4,6</w:t>
                  </w:r>
                </w:p>
              </w:tc>
            </w:tr>
            <w:tr w:rsidR="009D2E48" w:rsidTr="00DF1B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D2E48" w:rsidRPr="00EF0637" w:rsidRDefault="009D2E48" w:rsidP="0009222C">
                  <w:pPr>
                    <w:framePr w:hSpace="141" w:wrap="around" w:vAnchor="text" w:hAnchor="margin" w:y="661"/>
                    <w:spacing w:line="276" w:lineRule="auto"/>
                    <w:rPr>
                      <w:rFonts w:ascii="Arial" w:hAnsi="Arial" w:cs="Arial"/>
                    </w:rPr>
                  </w:pPr>
                  <w:r w:rsidRPr="00EF0637">
                    <w:rPr>
                      <w:rFonts w:ascii="Arial" w:hAnsi="Arial" w:cs="Arial"/>
                    </w:rPr>
                    <w:t xml:space="preserve">Achado Focal Retinografia </w:t>
                  </w:r>
                </w:p>
              </w:tc>
              <w:tc>
                <w:tcPr>
                  <w:tcW w:w="2063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1" w:type="dxa"/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69" w:type="dxa"/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framePr w:hSpace="141" w:wrap="around" w:vAnchor="text" w:hAnchor="margin" w:y="66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9D2E48" w:rsidTr="00DF1B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pStyle w:val="ListParagraph"/>
                    <w:framePr w:hSpace="141" w:wrap="around" w:vAnchor="text" w:hAnchor="margin" w:y="661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Normal</w:t>
                  </w:r>
                </w:p>
                <w:p w:rsidR="009D2E48" w:rsidRPr="00746C2C" w:rsidRDefault="009D2E48" w:rsidP="0009222C">
                  <w:pPr>
                    <w:pStyle w:val="ListParagraph"/>
                    <w:framePr w:hSpace="141" w:wrap="around" w:vAnchor="text" w:hAnchor="margin" w:y="661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hAnsi="Arial" w:cs="Arial"/>
                      <w:b w:val="0"/>
                    </w:rPr>
                  </w:pPr>
                  <w:r w:rsidRPr="00746C2C">
                    <w:rPr>
                      <w:rFonts w:ascii="Arial" w:hAnsi="Arial" w:cs="Arial"/>
                      <w:b w:val="0"/>
                    </w:rPr>
                    <w:t>Drusen</w:t>
                  </w:r>
                </w:p>
                <w:p w:rsidR="009D2E48" w:rsidRPr="00746C2C" w:rsidRDefault="009D2E48" w:rsidP="0009222C">
                  <w:pPr>
                    <w:pStyle w:val="ListParagraph"/>
                    <w:framePr w:hSpace="141" w:wrap="around" w:vAnchor="text" w:hAnchor="margin" w:y="661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hAnsi="Arial" w:cs="Arial"/>
                      <w:b w:val="0"/>
                    </w:rPr>
                  </w:pPr>
                  <w:r w:rsidRPr="00746C2C">
                    <w:rPr>
                      <w:rFonts w:ascii="Arial" w:hAnsi="Arial" w:cs="Arial"/>
                      <w:b w:val="0"/>
                    </w:rPr>
                    <w:t>Hiperpigmentação</w:t>
                  </w:r>
                </w:p>
                <w:p w:rsidR="009D2E48" w:rsidRPr="00746C2C" w:rsidRDefault="009D2E48" w:rsidP="0009222C">
                  <w:pPr>
                    <w:pStyle w:val="ListParagraph"/>
                    <w:framePr w:hSpace="141" w:wrap="around" w:vAnchor="text" w:hAnchor="margin" w:y="661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hAnsi="Arial" w:cs="Arial"/>
                      <w:b w:val="0"/>
                    </w:rPr>
                  </w:pPr>
                  <w:r w:rsidRPr="00746C2C">
                    <w:rPr>
                      <w:rFonts w:ascii="Arial" w:hAnsi="Arial" w:cs="Arial"/>
                      <w:b w:val="0"/>
                    </w:rPr>
                    <w:t>Atrofia</w:t>
                  </w:r>
                </w:p>
              </w:tc>
              <w:tc>
                <w:tcPr>
                  <w:tcW w:w="2063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272  –  48,5%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222  –  39,6%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  –  5,7%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  –  6,2%</w:t>
                  </w:r>
                </w:p>
              </w:tc>
              <w:tc>
                <w:tcPr>
                  <w:tcW w:w="1691" w:type="dxa"/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24,44 ± 4,52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20,70 ± 5,65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20,56 ± 6,54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9,90 ± 9,92</w:t>
                  </w:r>
                </w:p>
              </w:tc>
              <w:tc>
                <w:tcPr>
                  <w:tcW w:w="1669" w:type="dxa"/>
                  <w:shd w:val="clear" w:color="auto" w:fill="F2F2F2" w:themeFill="background1" w:themeFillShade="F2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9,56 ± 4,52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13,29 ± 5,65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13,43 ± 6,54</w:t>
                  </w:r>
                </w:p>
                <w:p w:rsidR="009D2E48" w:rsidRDefault="009D2E48" w:rsidP="0009222C">
                  <w:pPr>
                    <w:framePr w:hSpace="141" w:wrap="around" w:vAnchor="text" w:hAnchor="margin" w:y="661"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24,08 ± 9,92</w:t>
                  </w:r>
                </w:p>
              </w:tc>
            </w:tr>
            <w:tr w:rsidR="009D2E48" w:rsidTr="00DF1B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36" w:type="dxa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D2E48" w:rsidRDefault="009D2E48" w:rsidP="0009222C">
                  <w:pPr>
                    <w:framePr w:hSpace="141" w:wrap="around" w:vAnchor="text" w:hAnchor="margin" w:y="661"/>
                    <w:spacing w:before="240"/>
                    <w:rPr>
                      <w:rFonts w:ascii="Arial" w:hAnsi="Arial" w:cs="Arial"/>
                      <w:b w:val="0"/>
                    </w:rPr>
                  </w:pPr>
                </w:p>
                <w:p w:rsidR="00DF1BF6" w:rsidRDefault="00DF1BF6" w:rsidP="0009222C">
                  <w:pPr>
                    <w:framePr w:hSpace="141" w:wrap="around" w:vAnchor="text" w:hAnchor="margin" w:y="661"/>
                    <w:spacing w:before="240"/>
                    <w:jc w:val="center"/>
                    <w:rPr>
                      <w:rFonts w:ascii="Arial" w:hAnsi="Arial" w:cs="Arial"/>
                    </w:rPr>
                  </w:pPr>
                </w:p>
                <w:p w:rsidR="00DF1BF6" w:rsidRDefault="00DF1BF6" w:rsidP="0009222C">
                  <w:pPr>
                    <w:framePr w:hSpace="141" w:wrap="around" w:vAnchor="text" w:hAnchor="margin" w:y="661"/>
                    <w:spacing w:before="240"/>
                    <w:jc w:val="center"/>
                    <w:rPr>
                      <w:rFonts w:ascii="Arial" w:hAnsi="Arial" w:cs="Arial"/>
                    </w:rPr>
                  </w:pPr>
                </w:p>
                <w:p w:rsidR="009D2E48" w:rsidRPr="009D2E48" w:rsidRDefault="009D2E48" w:rsidP="0009222C">
                  <w:pPr>
                    <w:framePr w:hSpace="141" w:wrap="around" w:vAnchor="text" w:hAnchor="margin" w:y="661"/>
                    <w:spacing w:before="240"/>
                    <w:jc w:val="center"/>
                    <w:rPr>
                      <w:rFonts w:ascii="Arial" w:hAnsi="Arial" w:cs="Arial"/>
                    </w:rPr>
                  </w:pPr>
                  <w:r w:rsidRPr="009D2E48">
                    <w:rPr>
                      <w:rFonts w:ascii="Arial" w:hAnsi="Arial" w:cs="Arial"/>
                    </w:rPr>
                    <w:t>TABLES</w:t>
                  </w:r>
                </w:p>
                <w:p w:rsidR="009D2E48" w:rsidRPr="00830E90" w:rsidRDefault="009D2E48" w:rsidP="0009222C">
                  <w:pPr>
                    <w:framePr w:hSpace="141" w:wrap="around" w:vAnchor="text" w:hAnchor="margin" w:y="661"/>
                    <w:spacing w:before="24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bottom w:val="nil"/>
                  </w:tcBorders>
                </w:tcPr>
                <w:p w:rsidR="009D2E48" w:rsidRPr="00830E90" w:rsidRDefault="009D2E48" w:rsidP="0009222C">
                  <w:pPr>
                    <w:framePr w:hSpace="141" w:wrap="around" w:vAnchor="text" w:hAnchor="margin" w:y="661"/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D2E48" w:rsidRPr="00830E90" w:rsidRDefault="009D2E48" w:rsidP="009C4DB2">
            <w:pPr>
              <w:spacing w:before="240"/>
              <w:rPr>
                <w:rFonts w:ascii="Arial" w:hAnsi="Arial" w:cs="Arial"/>
                <w:b w:val="0"/>
              </w:rPr>
            </w:pPr>
          </w:p>
        </w:tc>
      </w:tr>
    </w:tbl>
    <w:tbl>
      <w:tblPr>
        <w:tblStyle w:val="MediumList1"/>
        <w:tblW w:w="0" w:type="auto"/>
        <w:tblInd w:w="1581" w:type="dxa"/>
        <w:tblLook w:val="04A0" w:firstRow="1" w:lastRow="0" w:firstColumn="1" w:lastColumn="0" w:noHBand="0" w:noVBand="1"/>
      </w:tblPr>
      <w:tblGrid>
        <w:gridCol w:w="2910"/>
        <w:gridCol w:w="1438"/>
        <w:gridCol w:w="1016"/>
      </w:tblGrid>
      <w:tr w:rsidR="009D2E48" w:rsidRPr="00A63163" w:rsidTr="009C4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</w:tcPr>
          <w:p w:rsidR="009D2E48" w:rsidRPr="00DC34E3" w:rsidRDefault="009D2E48" w:rsidP="009C4DB2">
            <w:pPr>
              <w:spacing w:after="120" w:line="276" w:lineRule="auto"/>
              <w:rPr>
                <w:rFonts w:ascii="Arial" w:hAnsi="Arial" w:cs="Arial"/>
                <w:sz w:val="20"/>
              </w:rPr>
            </w:pPr>
            <w:r w:rsidRPr="00473DB2">
              <w:rPr>
                <w:rFonts w:ascii="Arial" w:hAnsi="Arial" w:cs="Arial"/>
                <w:lang w:val="en-US"/>
              </w:rPr>
              <w:lastRenderedPageBreak/>
              <w:t xml:space="preserve">Table 1. </w:t>
            </w:r>
            <w:r w:rsidRPr="00446627">
              <w:rPr>
                <w:rFonts w:ascii="Arial" w:hAnsi="Arial" w:cs="Arial"/>
                <w:lang w:val="en-US"/>
              </w:rPr>
              <w:t xml:space="preserve">Descriptive analysis of demographic characteristics. </w:t>
            </w:r>
            <w:r w:rsidRPr="00DC34E3">
              <w:rPr>
                <w:rFonts w:ascii="Arial" w:hAnsi="Arial" w:cs="Arial"/>
                <w:b w:val="0"/>
              </w:rPr>
              <w:t xml:space="preserve">(N: 33 </w:t>
            </w:r>
            <w:r>
              <w:rPr>
                <w:rFonts w:ascii="Arial" w:hAnsi="Arial" w:cs="Arial"/>
                <w:b w:val="0"/>
              </w:rPr>
              <w:t>eyes</w:t>
            </w:r>
            <w:r w:rsidRPr="00DC34E3">
              <w:rPr>
                <w:rFonts w:ascii="Arial" w:hAnsi="Arial" w:cs="Arial"/>
                <w:b w:val="0"/>
              </w:rPr>
              <w:t>).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Male:Female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13:20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</w:tcPr>
          <w:p w:rsidR="009D2E48" w:rsidRPr="007E38F8" w:rsidRDefault="009D2E48" w:rsidP="009C4DB2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5937DC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/>
                <w:b/>
                <w:sz w:val="20"/>
              </w:rPr>
              <w:t>ean±SD</w:t>
            </w:r>
          </w:p>
        </w:tc>
        <w:tc>
          <w:tcPr>
            <w:tcW w:w="0" w:type="auto"/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Min-Ma</w:t>
            </w:r>
            <w:r w:rsidRPr="005937DC"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Age (years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75,55 ± 6,13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64 - 88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BCVA</w:t>
            </w:r>
            <w:r w:rsidRPr="007E38F8">
              <w:rPr>
                <w:rFonts w:ascii="Arial" w:hAnsi="Arial" w:cs="Arial"/>
                <w:b w:val="0"/>
              </w:rPr>
              <w:t xml:space="preserve"> (logMAR)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 ± 0,19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38F8">
              <w:rPr>
                <w:rFonts w:ascii="Arial" w:hAnsi="Arial" w:cs="Arial"/>
              </w:rPr>
              <w:t>0 – 0,8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BCVA (letters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71,76 ± 9,09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2E48" w:rsidRPr="007E38F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38F8">
              <w:rPr>
                <w:rFonts w:ascii="Arial" w:hAnsi="Arial" w:cs="Arial"/>
              </w:rPr>
              <w:t>47 - 84</w:t>
            </w:r>
          </w:p>
        </w:tc>
      </w:tr>
    </w:tbl>
    <w:p w:rsidR="009D2E48" w:rsidRDefault="009D2E48"/>
    <w:tbl>
      <w:tblPr>
        <w:tblStyle w:val="MediumList1"/>
        <w:tblpPr w:leftFromText="141" w:rightFromText="141" w:vertAnchor="text" w:horzAnchor="margin" w:tblpY="661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1843"/>
      </w:tblGrid>
      <w:tr w:rsidR="009D2E48" w:rsidRPr="0009222C" w:rsidTr="009C4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</w:tcPr>
          <w:p w:rsidR="009D2E48" w:rsidRPr="00446627" w:rsidRDefault="009D2E48" w:rsidP="009C4DB2">
            <w:pPr>
              <w:spacing w:after="12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446627">
              <w:rPr>
                <w:rFonts w:ascii="Arial" w:hAnsi="Arial" w:cs="Arial"/>
                <w:lang w:val="en-US"/>
              </w:rPr>
              <w:t xml:space="preserve">Table 2. </w:t>
            </w:r>
            <w:proofErr w:type="spellStart"/>
            <w:r w:rsidRPr="00446627">
              <w:rPr>
                <w:rFonts w:ascii="Arial" w:hAnsi="Arial" w:cs="Arial"/>
                <w:lang w:val="en-US"/>
              </w:rPr>
              <w:t>Microperimetric</w:t>
            </w:r>
            <w:proofErr w:type="spellEnd"/>
            <w:r w:rsidRPr="00446627">
              <w:rPr>
                <w:rFonts w:ascii="Arial" w:hAnsi="Arial" w:cs="Arial"/>
                <w:lang w:val="en-US"/>
              </w:rPr>
              <w:t xml:space="preserve"> Results </w:t>
            </w:r>
            <w:r w:rsidRPr="00446627">
              <w:rPr>
                <w:rFonts w:ascii="Arial" w:hAnsi="Arial" w:cs="Arial"/>
                <w:b w:val="0"/>
                <w:lang w:val="en-US"/>
              </w:rPr>
              <w:t xml:space="preserve">(N: 33 eyes) 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446627" w:rsidRDefault="009D2E48" w:rsidP="009C4DB2">
            <w:pPr>
              <w:spacing w:line="276" w:lineRule="auto"/>
              <w:rPr>
                <w:rFonts w:ascii="Arial" w:hAnsi="Arial" w:cs="Arial"/>
                <w:b w:val="0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5937DC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/>
                <w:b/>
                <w:sz w:val="20"/>
              </w:rPr>
              <w:t>ean</w:t>
            </w:r>
            <w:r w:rsidRPr="005937DC">
              <w:rPr>
                <w:rFonts w:ascii="Arial" w:hAnsi="Arial" w:cs="Arial"/>
                <w:b/>
                <w:sz w:val="20"/>
              </w:rPr>
              <w:t xml:space="preserve">± </w:t>
            </w:r>
            <w:r>
              <w:rPr>
                <w:rFonts w:ascii="Arial" w:hAnsi="Arial" w:cs="Arial"/>
                <w:b/>
                <w:sz w:val="20"/>
              </w:rPr>
              <w:t>SD</w:t>
            </w:r>
            <w:r w:rsidRPr="005937D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Pr="005937DC" w:rsidRDefault="009D2E48" w:rsidP="009C4DB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Mín-Ma</w:t>
            </w:r>
            <w:r w:rsidRPr="005937DC"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Mean RS</w:t>
            </w:r>
            <w:r w:rsidRPr="007E38F8">
              <w:rPr>
                <w:rFonts w:ascii="Arial" w:hAnsi="Arial" w:cs="Arial"/>
                <w:b w:val="0"/>
              </w:rPr>
              <w:t xml:space="preserve"> (dB)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21,88 ± 5,04</w:t>
            </w:r>
          </w:p>
        </w:tc>
        <w:tc>
          <w:tcPr>
            <w:tcW w:w="1843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8,76 – 28,12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446627" w:rsidRDefault="009D2E48" w:rsidP="009C4DB2">
            <w:pPr>
              <w:spacing w:line="276" w:lineRule="auto"/>
              <w:rPr>
                <w:rFonts w:ascii="Arial" w:hAnsi="Arial" w:cs="Arial"/>
                <w:b w:val="0"/>
                <w:lang w:val="en-US"/>
              </w:rPr>
            </w:pPr>
            <w:r w:rsidRPr="00446627">
              <w:rPr>
                <w:rFonts w:ascii="Arial" w:hAnsi="Arial" w:cs="Arial"/>
                <w:b w:val="0"/>
                <w:lang w:val="en-US"/>
              </w:rPr>
              <w:t>Fixation Points in central 2º</w:t>
            </w:r>
            <w:r>
              <w:rPr>
                <w:rFonts w:ascii="Arial" w:hAnsi="Arial" w:cs="Arial"/>
                <w:b w:val="0"/>
                <w:lang w:val="en-US"/>
              </w:rPr>
              <w:t xml:space="preserve"> </w:t>
            </w:r>
            <w:r w:rsidRPr="00446627">
              <w:rPr>
                <w:rFonts w:ascii="Arial" w:hAnsi="Arial" w:cs="Arial"/>
                <w:b w:val="0"/>
                <w:lang w:val="en-US"/>
              </w:rPr>
              <w:t>(%)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81,03 ± 12,51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54 - 99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446627" w:rsidRDefault="009D2E48" w:rsidP="009C4DB2">
            <w:pPr>
              <w:spacing w:line="276" w:lineRule="auto"/>
              <w:rPr>
                <w:rFonts w:ascii="Arial" w:hAnsi="Arial" w:cs="Arial"/>
                <w:b w:val="0"/>
                <w:lang w:val="en-US"/>
              </w:rPr>
            </w:pPr>
            <w:r w:rsidRPr="00446627">
              <w:rPr>
                <w:rFonts w:ascii="Arial" w:hAnsi="Arial" w:cs="Arial"/>
                <w:b w:val="0"/>
                <w:lang w:val="en-US"/>
              </w:rPr>
              <w:t>Fixation Points in central 4º (%)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94,81 ± 5,43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77 - 100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BCEA 68,2% (º</w:t>
            </w:r>
            <w:r w:rsidRPr="007E38F8">
              <w:rPr>
                <w:rFonts w:ascii="Arial" w:hAnsi="Arial" w:cs="Arial"/>
                <w:b w:val="0"/>
                <w:vertAlign w:val="superscript"/>
              </w:rPr>
              <w:t>2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2,64 ± 1,85</w:t>
            </w:r>
          </w:p>
        </w:tc>
        <w:tc>
          <w:tcPr>
            <w:tcW w:w="1843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0,60 – 9,70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BCEA 95,4% (º</w:t>
            </w:r>
            <w:r w:rsidRPr="007E38F8">
              <w:rPr>
                <w:rFonts w:ascii="Arial" w:hAnsi="Arial" w:cs="Arial"/>
                <w:b w:val="0"/>
                <w:vertAlign w:val="superscript"/>
              </w:rPr>
              <w:t>2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7,10 ± 4,97</w:t>
            </w:r>
          </w:p>
        </w:tc>
        <w:tc>
          <w:tcPr>
            <w:tcW w:w="1843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 – 26,10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D2E48" w:rsidRPr="007E38F8" w:rsidRDefault="009D2E48" w:rsidP="009C4DB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7E38F8">
              <w:rPr>
                <w:rFonts w:ascii="Arial" w:hAnsi="Arial" w:cs="Arial"/>
                <w:b w:val="0"/>
              </w:rPr>
              <w:t>BCEA 99,6% (º</w:t>
            </w:r>
            <w:r w:rsidRPr="007E38F8">
              <w:rPr>
                <w:rFonts w:ascii="Arial" w:hAnsi="Arial" w:cs="Arial"/>
                <w:b w:val="0"/>
                <w:vertAlign w:val="superscript"/>
              </w:rPr>
              <w:t>2</w:t>
            </w:r>
            <w:r w:rsidRPr="007E38F8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13,61 ± 9,51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 – 49,90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DC34E3" w:rsidRDefault="009D2E48" w:rsidP="009C4DB2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Fixation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:rsidR="009D2E48" w:rsidRPr="005937DC" w:rsidRDefault="009D2E48" w:rsidP="009C4DB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Frequency</w:t>
            </w:r>
          </w:p>
          <w:p w:rsidR="009D2E48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69,7%</w:t>
            </w:r>
          </w:p>
          <w:p w:rsidR="009D2E48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30,3%</w:t>
            </w:r>
          </w:p>
          <w:p w:rsidR="009D2E48" w:rsidRPr="00DC34E3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DC34E3" w:rsidRDefault="009D2E48" w:rsidP="009D2E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Stable</w:t>
            </w:r>
          </w:p>
          <w:p w:rsidR="009D2E48" w:rsidRPr="00DC34E3" w:rsidRDefault="009D2E48" w:rsidP="009D2E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Relativaly unstable</w:t>
            </w:r>
            <w:r w:rsidRPr="00DC34E3">
              <w:rPr>
                <w:rFonts w:ascii="Arial" w:hAnsi="Arial" w:cs="Arial"/>
                <w:b w:val="0"/>
              </w:rPr>
              <w:t xml:space="preserve"> </w:t>
            </w:r>
          </w:p>
          <w:p w:rsidR="009D2E48" w:rsidRPr="00DC34E3" w:rsidRDefault="009D2E48" w:rsidP="009D2E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Unstable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D2E48" w:rsidRPr="00DC34E3" w:rsidRDefault="009D2E48" w:rsidP="009C4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D2E48" w:rsidRDefault="009D2E48" w:rsidP="009C4DB2">
            <w:pPr>
              <w:spacing w:before="240"/>
              <w:rPr>
                <w:rFonts w:ascii="Arial" w:hAnsi="Arial" w:cs="Arial"/>
                <w:b w:val="0"/>
              </w:rPr>
            </w:pPr>
          </w:p>
          <w:p w:rsidR="009D2E48" w:rsidRPr="00830E90" w:rsidRDefault="009D2E48" w:rsidP="009C4DB2">
            <w:pPr>
              <w:spacing w:before="240"/>
              <w:rPr>
                <w:rFonts w:ascii="Arial" w:hAnsi="Arial" w:cs="Arial"/>
                <w:b w:val="0"/>
              </w:rPr>
            </w:pPr>
          </w:p>
        </w:tc>
      </w:tr>
    </w:tbl>
    <w:tbl>
      <w:tblPr>
        <w:tblStyle w:val="MediumList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843"/>
        <w:gridCol w:w="1524"/>
      </w:tblGrid>
      <w:tr w:rsidR="009D2E48" w:rsidRPr="00FF10B3" w:rsidTr="009C4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4"/>
          </w:tcPr>
          <w:p w:rsidR="009D2E48" w:rsidRPr="00473DB2" w:rsidRDefault="009D2E48" w:rsidP="009C4DB2">
            <w:pPr>
              <w:spacing w:after="120"/>
              <w:rPr>
                <w:rFonts w:ascii="Arial" w:hAnsi="Arial" w:cs="Arial"/>
                <w:lang w:val="en-US"/>
              </w:rPr>
            </w:pPr>
          </w:p>
          <w:p w:rsidR="009D2E48" w:rsidRPr="005E4C30" w:rsidRDefault="009D2E48" w:rsidP="009C4DB2">
            <w:pPr>
              <w:spacing w:after="120"/>
              <w:rPr>
                <w:rFonts w:ascii="Arial" w:hAnsi="Arial" w:cs="Arial"/>
                <w:lang w:val="en-US"/>
              </w:rPr>
            </w:pPr>
            <w:r w:rsidRPr="00473DB2">
              <w:rPr>
                <w:rFonts w:ascii="Arial" w:hAnsi="Arial" w:cs="Arial"/>
                <w:lang w:val="en-US"/>
              </w:rPr>
              <w:br w:type="page"/>
              <w:t xml:space="preserve">Table 3. </w:t>
            </w:r>
            <w:r>
              <w:rPr>
                <w:rFonts w:ascii="Arial" w:hAnsi="Arial" w:cs="Arial"/>
                <w:lang w:val="en-US"/>
              </w:rPr>
              <w:t xml:space="preserve">Point-to-point analysis according to FAF and </w:t>
            </w:r>
            <w:proofErr w:type="spellStart"/>
            <w:r>
              <w:rPr>
                <w:rFonts w:ascii="Arial" w:hAnsi="Arial" w:cs="Arial"/>
                <w:lang w:val="en-US"/>
              </w:rPr>
              <w:t>retinography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findings with corresponding retinal sensitivity</w:t>
            </w:r>
            <w:r w:rsidRPr="005E4C30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E4C30">
              <w:rPr>
                <w:rFonts w:ascii="Arial" w:hAnsi="Arial" w:cs="Arial"/>
                <w:b w:val="0"/>
                <w:lang w:val="en-US"/>
              </w:rPr>
              <w:t xml:space="preserve">(N: </w:t>
            </w:r>
            <w:r>
              <w:rPr>
                <w:rFonts w:ascii="Arial" w:hAnsi="Arial" w:cs="Arial"/>
                <w:b w:val="0"/>
                <w:lang w:val="en-US"/>
              </w:rPr>
              <w:t>561 retinal points</w:t>
            </w:r>
            <w:r w:rsidRPr="005E4C30">
              <w:rPr>
                <w:rFonts w:ascii="Arial" w:hAnsi="Arial" w:cs="Arial"/>
                <w:b w:val="0"/>
                <w:lang w:val="en-US"/>
              </w:rPr>
              <w:t xml:space="preserve">) </w:t>
            </w: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5E4C30" w:rsidRDefault="009D2E48" w:rsidP="009C4D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Frequecy</w:t>
            </w:r>
          </w:p>
          <w:p w:rsidR="009D2E48" w:rsidRPr="005937DC" w:rsidRDefault="009D2E48" w:rsidP="009C4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Absolut - Percentage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D2E48" w:rsidRPr="005937DC" w:rsidRDefault="009D2E48" w:rsidP="009C4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Retinal Sensitivity (dB)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:rsidR="009D2E48" w:rsidRDefault="009D2E48" w:rsidP="009C4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Decrease in RS (dB)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shd w:val="clear" w:color="auto" w:fill="auto"/>
          </w:tcPr>
          <w:p w:rsidR="009D2E48" w:rsidRPr="00746C2C" w:rsidRDefault="009D2E48" w:rsidP="009C4DB2">
            <w:pPr>
              <w:spacing w:line="276" w:lineRule="auto"/>
              <w:rPr>
                <w:rFonts w:ascii="Arial" w:hAnsi="Arial" w:cs="Arial"/>
              </w:rPr>
            </w:pPr>
            <w:r w:rsidRPr="00746C2C">
              <w:rPr>
                <w:rFonts w:ascii="Arial" w:hAnsi="Arial" w:cs="Arial"/>
              </w:rPr>
              <w:t>Focal</w:t>
            </w:r>
            <w:r>
              <w:rPr>
                <w:rFonts w:ascii="Arial" w:hAnsi="Arial" w:cs="Arial"/>
              </w:rPr>
              <w:t xml:space="preserve"> FAF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9D2E48" w:rsidRPr="005937DC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2E48" w:rsidRPr="005937DC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4" w:type="dxa"/>
          </w:tcPr>
          <w:p w:rsidR="009D2E48" w:rsidRPr="005937DC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shd w:val="clear" w:color="auto" w:fill="auto"/>
          </w:tcPr>
          <w:p w:rsidR="009D2E48" w:rsidRPr="00746C2C" w:rsidRDefault="009D2E48" w:rsidP="009D2E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 w:val="0"/>
              </w:rPr>
            </w:pPr>
            <w:r w:rsidRPr="00746C2C">
              <w:rPr>
                <w:rFonts w:ascii="Arial" w:hAnsi="Arial" w:cs="Arial"/>
                <w:b w:val="0"/>
              </w:rPr>
              <w:t>HipoAF</w:t>
            </w:r>
          </w:p>
          <w:p w:rsidR="009D2E48" w:rsidRPr="00746C2C" w:rsidRDefault="009D2E48" w:rsidP="009D2E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Background AF</w:t>
            </w:r>
          </w:p>
          <w:p w:rsidR="009D2E48" w:rsidRPr="00746C2C" w:rsidRDefault="009D2E48" w:rsidP="009D2E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746C2C">
              <w:rPr>
                <w:rFonts w:ascii="Arial" w:hAnsi="Arial" w:cs="Arial"/>
                <w:b w:val="0"/>
              </w:rPr>
              <w:t>HiperAF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  –  20,9%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  –  49,6%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  –  29,6%</w:t>
            </w:r>
          </w:p>
        </w:tc>
        <w:tc>
          <w:tcPr>
            <w:tcW w:w="1843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17,01 ± 8,30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24,40 ± 4,60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20,93 ± 5,98</w:t>
            </w:r>
          </w:p>
        </w:tc>
        <w:tc>
          <w:tcPr>
            <w:tcW w:w="1524" w:type="dxa"/>
            <w:shd w:val="clear" w:color="auto" w:fill="auto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17,01 ± 8,3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49E0">
              <w:rPr>
                <w:rFonts w:ascii="Arial" w:hAnsi="Arial" w:cs="Arial"/>
              </w:rPr>
              <w:t>13,06 ± 6</w:t>
            </w:r>
            <w:r>
              <w:rPr>
                <w:rFonts w:ascii="Arial" w:hAnsi="Arial" w:cs="Arial"/>
              </w:rPr>
              <w:t>,0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6BEB">
              <w:rPr>
                <w:rFonts w:ascii="Arial" w:hAnsi="Arial" w:cs="Arial"/>
              </w:rPr>
              <w:t>9,6</w:t>
            </w:r>
            <w:r>
              <w:rPr>
                <w:rFonts w:ascii="Arial" w:hAnsi="Arial" w:cs="Arial"/>
              </w:rPr>
              <w:t xml:space="preserve"> </w:t>
            </w:r>
            <w:r w:rsidRPr="00566BEB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</w:t>
            </w:r>
            <w:r w:rsidRPr="00566BEB">
              <w:rPr>
                <w:rFonts w:ascii="Arial" w:hAnsi="Arial" w:cs="Arial"/>
              </w:rPr>
              <w:t>4,6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Pr="00EF0637" w:rsidRDefault="009D2E48" w:rsidP="009C4DB2">
            <w:pPr>
              <w:spacing w:line="276" w:lineRule="auto"/>
              <w:rPr>
                <w:rFonts w:ascii="Arial" w:hAnsi="Arial" w:cs="Arial"/>
              </w:rPr>
            </w:pPr>
            <w:r w:rsidRPr="00EF063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etinography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F2F2F2" w:themeFill="background1" w:themeFillShade="F2"/>
          </w:tcPr>
          <w:p w:rsidR="009D2E48" w:rsidRDefault="009D2E48" w:rsidP="009C4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2E48" w:rsidTr="009C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D2E4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Normal</w:t>
            </w:r>
          </w:p>
          <w:p w:rsidR="009D2E48" w:rsidRPr="00746C2C" w:rsidRDefault="009D2E48" w:rsidP="009D2E4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 w:val="0"/>
              </w:rPr>
            </w:pPr>
            <w:r w:rsidRPr="00746C2C">
              <w:rPr>
                <w:rFonts w:ascii="Arial" w:hAnsi="Arial" w:cs="Arial"/>
                <w:b w:val="0"/>
              </w:rPr>
              <w:t>Drusen</w:t>
            </w:r>
          </w:p>
          <w:p w:rsidR="009D2E48" w:rsidRPr="00746C2C" w:rsidRDefault="009D2E48" w:rsidP="009D2E4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Hyperpigmentation</w:t>
            </w:r>
          </w:p>
          <w:p w:rsidR="009D2E48" w:rsidRPr="00746C2C" w:rsidRDefault="009D2E48" w:rsidP="009D2E4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Atrophy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  –  48,5%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  –  39,6%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 –  5,7%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 –  6,2%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24,44 ± 4,52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20,70 ± 5,65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20,56 ± 6,54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9,90 ± 9,92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9,56 ± 4,52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13,29 ± 5,65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13,43 ± 6,54</w:t>
            </w:r>
          </w:p>
          <w:p w:rsidR="009D2E48" w:rsidRDefault="009D2E48" w:rsidP="009C4DB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24,08 ± 9,92</w:t>
            </w:r>
          </w:p>
        </w:tc>
      </w:tr>
      <w:tr w:rsidR="009D2E48" w:rsidTr="009C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D2E48" w:rsidRPr="00830E90" w:rsidRDefault="009D2E48" w:rsidP="009C4DB2">
            <w:pPr>
              <w:spacing w:before="240"/>
              <w:rPr>
                <w:rFonts w:ascii="Arial" w:hAnsi="Arial" w:cs="Arial"/>
                <w:b w:val="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9D2E48" w:rsidRPr="00830E90" w:rsidRDefault="009D2E48" w:rsidP="009C4DB2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009D2E48" w:rsidRDefault="009D2E48" w:rsidP="00DF1BF6"/>
    <w:sectPr w:rsidR="009D2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BA0"/>
    <w:multiLevelType w:val="hybridMultilevel"/>
    <w:tmpl w:val="E026BD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A0FAB"/>
    <w:multiLevelType w:val="hybridMultilevel"/>
    <w:tmpl w:val="830023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C65CE"/>
    <w:multiLevelType w:val="hybridMultilevel"/>
    <w:tmpl w:val="942A9A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48"/>
    <w:rsid w:val="0009222C"/>
    <w:rsid w:val="0075400A"/>
    <w:rsid w:val="009D2E48"/>
    <w:rsid w:val="00D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9D2E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D2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9D2E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D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pedromadeira23@gmail.com</dc:creator>
  <cp:lastModifiedBy>pedromadeira23@gmail.com</cp:lastModifiedBy>
  <cp:revision>3</cp:revision>
  <dcterms:created xsi:type="dcterms:W3CDTF">2017-10-14T22:12:00Z</dcterms:created>
  <dcterms:modified xsi:type="dcterms:W3CDTF">2017-10-15T14:37:00Z</dcterms:modified>
</cp:coreProperties>
</file>