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5"/>
        <w:tblW w:w="0" w:type="auto"/>
        <w:tblLook w:val="04A0" w:firstRow="1" w:lastRow="0" w:firstColumn="1" w:lastColumn="0" w:noHBand="0" w:noVBand="1"/>
      </w:tblPr>
      <w:tblGrid>
        <w:gridCol w:w="2161"/>
        <w:gridCol w:w="2161"/>
        <w:gridCol w:w="2161"/>
        <w:gridCol w:w="2161"/>
      </w:tblGrid>
      <w:tr w:rsidR="00E36A98" w:rsidRPr="005A5CF9" w:rsidTr="00F274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Pr>
          <w:p w:rsidR="00E36A98" w:rsidRPr="005A5CF9" w:rsidRDefault="00E36A98" w:rsidP="00F274C3">
            <w:pPr>
              <w:autoSpaceDE w:val="0"/>
              <w:autoSpaceDN w:val="0"/>
              <w:adjustRightInd w:val="0"/>
              <w:spacing w:line="360" w:lineRule="auto"/>
              <w:ind w:firstLine="0"/>
              <w:rPr>
                <w:rFonts w:ascii="Calibri" w:hAnsi="Calibri"/>
                <w:lang w:val="en-US"/>
              </w:rPr>
            </w:pPr>
          </w:p>
        </w:tc>
        <w:tc>
          <w:tcPr>
            <w:tcW w:w="2161" w:type="dxa"/>
          </w:tcPr>
          <w:p w:rsidR="00E36A98" w:rsidRPr="005A5CF9" w:rsidRDefault="00E36A98" w:rsidP="00F274C3">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Myopia</w:t>
            </w:r>
          </w:p>
        </w:tc>
        <w:tc>
          <w:tcPr>
            <w:tcW w:w="2161" w:type="dxa"/>
          </w:tcPr>
          <w:p w:rsidR="00E36A98" w:rsidRPr="005A5CF9" w:rsidRDefault="00E36A98" w:rsidP="00F274C3">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Hyperopia</w:t>
            </w:r>
          </w:p>
        </w:tc>
        <w:tc>
          <w:tcPr>
            <w:tcW w:w="2161" w:type="dxa"/>
          </w:tcPr>
          <w:p w:rsidR="00E36A98" w:rsidRPr="005A5CF9" w:rsidRDefault="00E36A98" w:rsidP="00F274C3">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Astigmatism</w:t>
            </w:r>
          </w:p>
        </w:tc>
      </w:tr>
      <w:tr w:rsidR="00E36A98" w:rsidRPr="005A5CF9" w:rsidTr="00F274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1" w:type="dxa"/>
          </w:tcPr>
          <w:p w:rsidR="00E36A98" w:rsidRPr="005A5CF9" w:rsidRDefault="00E36A98" w:rsidP="00F274C3">
            <w:pPr>
              <w:autoSpaceDE w:val="0"/>
              <w:autoSpaceDN w:val="0"/>
              <w:adjustRightInd w:val="0"/>
              <w:spacing w:line="360" w:lineRule="auto"/>
              <w:ind w:firstLine="0"/>
              <w:rPr>
                <w:rFonts w:ascii="Calibri" w:hAnsi="Calibri"/>
                <w:lang w:val="en-US"/>
              </w:rPr>
            </w:pPr>
            <w:r w:rsidRPr="005A5CF9">
              <w:rPr>
                <w:rFonts w:ascii="Calibri" w:hAnsi="Calibri"/>
                <w:lang w:val="en-US"/>
              </w:rPr>
              <w:t>PRK</w:t>
            </w:r>
          </w:p>
        </w:tc>
        <w:tc>
          <w:tcPr>
            <w:tcW w:w="2161" w:type="dxa"/>
          </w:tcPr>
          <w:p w:rsidR="00E36A98" w:rsidRPr="005A5CF9" w:rsidRDefault="00E36A98" w:rsidP="00F274C3">
            <w:pPr>
              <w:autoSpaceDE w:val="0"/>
              <w:autoSpaceDN w:val="0"/>
              <w:adjustRightInd w:val="0"/>
              <w:spacing w:line="36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Up to -5.00 D spherical equivalent</w:t>
            </w:r>
            <w:r w:rsidRPr="005A5CF9">
              <w:rPr>
                <w:rFonts w:ascii="Calibri" w:hAnsi="Calibri"/>
                <w:lang w:val="en-US"/>
              </w:rPr>
              <w:fldChar w:fldCharType="begin" w:fldLock="1"/>
            </w:r>
            <w:r>
              <w:rPr>
                <w:rFonts w:ascii="Calibri" w:hAnsi="Calibri"/>
                <w:lang w:val="en-US"/>
              </w:rPr>
              <w:instrText>ADDIN CSL_CITATION { "citationItems" : [ { "id" : "ITEM-1", "itemData" : { "DOI" : "10.1016/j.ajo.2007.09.009", "ISBN" : "0002-9394", "ISSN" : "00029394", "PMID" : "18154753", "abstract" : "Purpose: To evaluate the long-term outcomes of excimer laser myopic photorefractive keratectomy (PRK) for myopia higher than -6 diopters (D). Design: A long-term (10-year) follow-up retrospective, interventional case series. Methods: The study included 267 eyes of 191 patients with myopia with spherical equivalent (SE) of more than -6 D treated with myopic PRK at the Instituto Oftalmol\u00f3gico de Alicante, Alicante, Spain, using the VISX 20/20 excimer laser (Santa Clara, California, USA). All patients were evaluated three months, one year, two years, five years, and 10 years after surgery. The main outcome measures were refractive predictability and stability, mean corneal keratometry, topographical cylinder, safety, efficacy, stability of visual acuity, and postoperative complications. Results: At 10 years, 156 (58%) of 267 eyes were within \u00b1 1.00 D and 209 (78%) were within \u00b1 2.00 D. One hundred and twenty-four eyes (46.4%) underwent retreatments because of overcorrection, regression, or both. The mean SE decreased (myopic regression) in eyes that did not undergo retreatment, with a mean magnitude of -1.33 \u00b1 2.0 D over 10 years (-1.13 \u00b1 0.20 D per year). One hundred and twenty-one (48.3%) of 267 eyes demonstrated increase in best spectacle-corrected visual acuity, and only eight eyes lost lines of vision because of cataract and posterior segment-related complications. The mean corneal haze score decreased gradually from 0.48 \u00b1 0.69 at three months to 0.09 \u00b1 0. 33 at 10 years. Conclusions: PRK for myopia of more than -6 D is a safe and effective procedure in the long-term. \u00a9 2008 Elsevier Inc. All rights reserved.", "author" : [ { "dropping-particle" : "", "family" : "Ali\u00f3", "given" : "Jorge L.", "non-dropping-particle" : "", "parse-names" : false, "suffix" : "" }, { "dropping-particle" : "", "family" : "Muftuoglu", "given" : "Orkun", "non-dropping-particle" : "", "parse-names" : false, "suffix" : "" }, { "dropping-particle" : "", "family" : "Ortiz", "given" : "Dolores", "non-dropping-particle" : "", "parse-names" : false, "suffix" : "" }, { "dropping-particle" : "", "family" : "Artola", "given" : "Alberto", "non-dropping-particle" : "", "parse-names" : false, "suffix" : "" }, { "dropping-particle" : "", "family" : "P\u00e9rez-Santonja", "given" : "Juan Jose", "non-dropping-particle" : "", "parse-names" : false, "suffix" : "" }, { "dropping-particle" : "", "family" : "Luna", "given" : "Gracia Castro", "non-dropping-particle" : "de", "parse-names" : false, "suffix" : "" }, { "dropping-particle" : "", "family" : "Abu-Mustafa", "given" : "Sabat K.", "non-dropping-particle" : "", "parse-names" : false, "suffix" : "" }, { "dropping-particle" : "", "family" : "Garcia", "given" : "Maria Jose", "non-dropping-particle" : "", "parse-names" : false, "suffix" : "" } ], "container-title" : "American Journal of Ophthalmology", "id" : "ITEM-1", "issued" : { "date-parts" : [ [ "2008" ] ] }, "page" : "29-37", "title" : "Ten-Year Follow-up of Photorefractive Keratectomy for Myopia of Less Than -6 Diopters", "type" : "article-journal", "volume" : "145" }, "uris" : [ "http://www.mendeley.com/documents/?uuid=3e595c48-0df1-4fc7-b62f-acfea1b2f4be" ] }, { "id" : "ITEM-2", "itemData" : { "DOI" : "10.1016/j.ajo.2007.09.009", "ISBN" : "0002-9394", "ISSN" : "00029394", "PMID" : "18154753", "abstract" : "Purpose: To evaluate the long-term outcomes of excimer laser myopic photorefractive keratectomy (PRK) for myopia higher than -6 diopters (D). Design: A long-term (10-year) follow-up retrospective, interventional case series. Methods: The study included 267 eyes of 191 patients with myopia with spherical equivalent (SE) of more than -6 D treated with myopic PRK at the Instituto Oftalmol\u00f3gico de Alicante, Alicante, Spain, using the VISX 20/20 excimer laser (Santa Clara, California, USA). All patients were evaluated three months, one year, two years, five years, and 10 years after surgery. The main outcome measures were refractive predictability and stability, mean corneal keratometry, topographical cylinder, safety, efficacy, stability of visual acuity, and postoperative complications. Results: At 10 years, 156 (58%) of 267 eyes were within \u00b1 1.00 D and 209 (78%) were within \u00b1 2.00 D. One hundred and twenty-four eyes (46.4%) underwent retreatments because of overcorrection, regression, or both. The mean SE decreased (myopic regression) in eyes that did not undergo retreatment, with a mean magnitude of -1.33 \u00b1 2.0 D over 10 years (-1.13 \u00b1 0.20 D per year). One hundred and twenty-one (48.3%) of 267 eyes demonstrated increase in best spectacle-corrected visual acuity, and only eight eyes lost lines of vision because of cataract and posterior segment-related complications. The mean corneal haze score decreased gradually from 0.48 \u00b1 0.69 at three months to 0.09 \u00b1 0. 33 at 10 years. Conclusions: PRK for myopia of more than -6 D is a safe and effective procedure in the long-term. \u00a9 2008 Elsevier Inc. All rights reserved.", "author" : [ { "dropping-particle" : "", "family" : "Ali\u00f3", "given" : "Jorge L.", "non-dropping-particle" : "", "parse-names" : false, "suffix" : "" }, { "dropping-particle" : "", "family" : "Muftuoglu", "given" : "Orkun", "non-dropping-particle" : "", "parse-names" : false, "suffix" : "" }, { "dropping-particle" : "", "family" : "Ortiz", "given" : "Dolores", "non-dropping-particle" : "", "parse-names" : false, "suffix" : "" }, { "dropping-particle" : "", "family" : "Artola", "given" : "Alberto", "non-dropping-particle" : "", "parse-names" : false, "suffix" : "" }, { "dropping-particle" : "", "family" : "P\u00e9rez-Santonja", "given" : "Juan Jose", "non-dropping-particle" : "", "parse-names" : false, "suffix" : "" }, { "dropping-particle" : "", "family" : "Luna", "given" : "Gracia Castro", "non-dropping-particle" : "de", "parse-names" : false, "suffix" : "" }, { "dropping-particle" : "", "family" : "Abu-Mustafa", "given" : "Sabat K.", "non-dropping-particle" : "", "parse-names" : false, "suffix" : "" }, { "dropping-particle" : "", "family" : "Garcia", "given" : "Maria Jose", "non-dropping-particle" : "", "parse-names" : false, "suffix" : "" } ], "container-title" : "American Journal of Ophthalmology", "id" : "ITEM-2", "issued" : { "date-parts" : [ [ "2008" ] ] }, "page" : "37-46", "title" : "Ten-Year Follow-up of Photorefractive Keratectomy for Myopia of More Than -6 Diopters", "type" : "article-journal", "volume" : "145" }, "uris" : [ "http://www.mendeley.com/documents/?uuid=3f75d240-98e6-438a-a726-9d943af206a4" ] }, { "id" : "ITEM-3", "itemData" : { "DOI" : "10.1002/14651858.CD007679.pub2", "ISSN" : "1469-493X", "PMID" : "20464757", "abstract" : "BACKGROUND: Myopia is a condition in which the focusing power (refraction) of the eye is greater than that required for clear distance vision. There are two main types of surgical correction for moderate to high myopia; excimer laser and phakic intraocular lenses (IOLs). Excimer laser refractive surgery for myopia works by removing corneal stroma to lessen the refractive power of the cornea and to bring the image of a viewed object into focus onto the retina rather than in front of it. Phakic IOLs for the treatment of myopia work by diverging light rays so that the image of a viewed object is brought into focus onto the retina rather than in front of the retina. They can be placed either in the anterior chamber of the eye in front of the iris or in the posterior chamber of the eye between the iris and the natural lens. OBJECTIVES: The aim of this review is to compare the effect of excimer laser refractive surgery versus phakic IOLs for the correction of moderate to high myopia. SEARCH STRATEGY: We searched the Cochrane Central Register of Controlled Trials (CENTRAL) (which contains the Cochrane Eyes and Vision Group Trials Register) (The Cochrane Library), MEDLINE, EMBASE and Latin American and Caribbean Literature on Health Sciences (LILACS). There were no date or language restrictions in the electronic search for trials. The electronic databases were last searched on 9 December 2009. SELECTION CRITERIA: We included randomised controlled trials (RCTs) comparing excimer laser refractive surgery and phakic IOLs for the correction of myopia greater than 6.0 diopters (D) spherical equivalent. DATA COLLECTION AND ANALYSIS: Two authors independently assessed trial quality and extracted data. We performed data analysis. We summarised data for outcomes using odds ratios. We used a fixed-effect model as only three trials were included in the review. MAIN RESULTS: This review included three RCTs with a total of 228 eyes. The range of myopia of included patients was -6.0 D to -20.0 D of myopia with up to 4.0 D of myopic astigmatism. The percentage of eyes with uncorrected visual acuity (UCVA) of 20/20 or better at 12 months postoperative was not significantly different between the two groups. Phakic IOL surgery was safer than excimer laser surgical correction for moderate to high myopia as it results in significantly less loss of best spectacle corrected visual acuity (BSCVA) at 12 months postoperatively. However there is a low risk of developing early cataract w\u2026", "author" : [ { "dropping-particle" : "", "family" : "Barsam", "given" : "Allon", "non-dropping-particle" : "", "parse-names" : false, "suffix" : "" }, { "dropping-particle" : "", "family" : "Allan", "given" : "Bruce Ds", "non-dropping-particle" : "", "parse-names" : false, "suffix" : "" } ], "container-title" : "Cochrane database of systematic reviews (Online)", "id" : "ITEM-3", "issue" : "5", "issued" : { "date-parts" : [ [ "2012" ] ] }, "page" : "CD007679", "title" : "Excimer laser refractive surgery versus phakic intraocular lenses for the correction of moderate to high myopia.", "type" : "article-journal" }, "uris" : [ "http://www.mendeley.com/documents/?uuid=9ecc08cc-b4b2-4169-b8e2-9d213db7eac5" ] }, { "id" : "ITEM-4", "itemData" : { "author" : [ { "dropping-particle" : "", "family" : "Murray", "given" : "Alison", "non-dropping-particle" : "", "parse-names" : false, "suffix" : "" }, { "dropping-particle" : "", "family" : "Jones", "given" : "Lisa", "non-dropping-particle" : "", "parse-names" : false, "suffix" : "" }, { "dropping-particle" : "", "family" : "Milne", "given" : "Anne", "non-dropping-particle" : "", "parse-names" : false, "suffix" : "" } ], "container-title" : "Review Body Report \u2026", "id" : "ITEM-4", "issue" : "April", "issued" : { "date-parts" : [ [ "2005" ] ] }, "title" : "A systematic review of the safety and efficacy of elective photorefractive surgery for the correction of refractive error", "type" : "article-journal" }, "uris" : [ "http://www.mendeley.com/documents/?uuid=983d6863-1063-4b94-8f3f-d84cfe05a5a6" ] } ], "mendeley" : { "formattedCitation" : "(30\u201333)", "plainTextFormattedCitation" : "(30\u201333)", "previouslyFormattedCitation" : "&lt;sup&gt;30\u201333&lt;/sup&gt;" }, "properties" : { "noteIndex" : 0 }, "schema" : "https://github.com/citation-style-language/schema/raw/master/csl-citation.json" }</w:instrText>
            </w:r>
            <w:r w:rsidRPr="005A5CF9">
              <w:rPr>
                <w:rFonts w:ascii="Calibri" w:hAnsi="Calibri"/>
                <w:lang w:val="en-US"/>
              </w:rPr>
              <w:fldChar w:fldCharType="separate"/>
            </w:r>
            <w:r w:rsidRPr="002D5DF3">
              <w:rPr>
                <w:rFonts w:ascii="Calibri" w:hAnsi="Calibri"/>
                <w:noProof/>
                <w:lang w:val="en-US"/>
              </w:rPr>
              <w:t>(30–33)</w:t>
            </w:r>
            <w:r w:rsidRPr="005A5CF9">
              <w:rPr>
                <w:rFonts w:ascii="Calibri" w:hAnsi="Calibri"/>
                <w:lang w:val="en-US"/>
              </w:rPr>
              <w:fldChar w:fldCharType="end"/>
            </w:r>
          </w:p>
        </w:tc>
        <w:tc>
          <w:tcPr>
            <w:tcW w:w="2161" w:type="dxa"/>
          </w:tcPr>
          <w:p w:rsidR="00E36A98" w:rsidRPr="005A5CF9" w:rsidRDefault="00E36A98" w:rsidP="00F274C3">
            <w:pPr>
              <w:autoSpaceDE w:val="0"/>
              <w:autoSpaceDN w:val="0"/>
              <w:adjustRightInd w:val="0"/>
              <w:spacing w:line="36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Up to +2.50 D spherical equivalent</w:t>
            </w:r>
            <w:r w:rsidRPr="005A5CF9">
              <w:rPr>
                <w:rFonts w:ascii="Calibri" w:hAnsi="Calibri"/>
                <w:lang w:val="en-US"/>
              </w:rPr>
              <w:fldChar w:fldCharType="begin" w:fldLock="1"/>
            </w:r>
            <w:r>
              <w:rPr>
                <w:rFonts w:ascii="Calibri" w:hAnsi="Calibri"/>
                <w:lang w:val="en-US"/>
              </w:rPr>
              <w:instrText>ADDIN CSL_CITATION { "citationItems" : [ { "id" : "ITEM-1", "itemData" : { "author" : [ { "dropping-particle" : "", "family" : "ZZ", "given" : "Nagy", "non-dropping-particle" : "", "parse-names" : false, "suffix" : "" }, { "dropping-particle" : "", "family" : "RR", "given" : "Krueger", "non-dropping-particle" : "", "parse-names" : false, "suffix" : "" }, { "dropping-particle" : "", "family" : "H", "given" : "Hamberg-Nystr\u00f6m", "non-dropping-particle" : "", "parse-names" : false, "suffix" : "" }, { "dropping-particle" : "", "family" : "A", "given" : "F\u00fcst", "non-dropping-particle" : "", "parse-names" : false, "suffix" : "" }, { "dropping-particle" : "", "family" : "A", "given" : "Kov\u00e1cs", "non-dropping-particle" : "", "parse-names" : false, "suffix" : "" }, { "dropping-particle" : "", "family" : "E", "given" : "Kelemen", "non-dropping-particle" : "", "parse-names" : false, "suffix" : "" }, { "dropping-particle" : "", "family" : "L", "given" : "S\u00fcveges", "non-dropping-particle" : "", "parse-names" : false, "suffix" : "" } ], "container-title" : "Journal of Refractive Surgery", "id" : "ITEM-1", "issue" : "5", "issued" : { "date-parts" : [ [ "2001" ] ] }, "page" : "525-533", "title" : "Photorefractive keratectomy for hyperopia in 800 eyes with the Meditec MEL 60 laser.", "type" : "article-journal", "volume" : "17" }, "uris" : [ "http://www.mendeley.com/documents/?uuid=5f056bae-fb11-4822-983f-b15d35b06394" ] }, { "id" : "ITEM-2", "itemData" : { "ISSN" : "1081-597X", "PMID" : "16523830", "abstract" : "PURPOSE: To evaluate the efficacy and safety of photorefractive keratectomy (PRK) and LASIK in the correction of hyperopia. METHODS: A retrospective study was conducted on 100 eyes of 56 patients with a mean hyperopia of +2.85 +/- 1.1 diopters (D) undergoing PRK and 100 eyes of 50 patients with a mean hyperopia of +4.49 +/- 1.2 D undergoing LASIK. A Zeiss Meditec MEL 70 G scan laser was used. RESULTS: After 24-month follow-up in the PRK group (100 eyes), the mean manifest refractive spherical equivalent (MRSE) was +0.34 +/- 0.92 D (36% +/- 0.5 D). Mean uncorrected visual acuity (UCVA) was 0.87 +/- 0.1; 8 (8%) eyes gained 1 line, 80 (80%) eyes had no loss or gain of lines, 10 (10%) eyes lost 1 line, and 2 (2%) eyes lost 2 lines. In the LASIK group (100 eyes), at 24-month follow-up, the mean MRSE was +0.29 +/- 0.66 D (70% +/- 0.5 D). Mean UCVA was 0.89 +/- 0.1; 6 (6%) eyes gained 2 lines, 10 (10%) eyes gained 1 line, 78 (78%) eyes had no loss or gain of lines, and 6 (6%) eyes lost 1 line. CONCLUSIONS: Photorefractive keratectomy and LASIK were both effective and safe in the correction of hyperopia. However, PRK manifested an initial temporary myopic overshoot followed by a hyperopic regression over 24-month follow-up (P &lt; .01) whereas LASIK was associated with a faster refractive stability.", "author" : [ { "dropping-particle" : "", "family" : "Spadea", "given" : "Leopoldo", "non-dropping-particle" : "", "parse-names" : false, "suffix" : "" }, { "dropping-particle" : "", "family" : "Sabetti", "given" : "Lelio", "non-dropping-particle" : "", "parse-names" : false, "suffix" : "" }, { "dropping-particle" : "", "family" : "D'Alessandri", "given" : "Laura", "non-dropping-particle" : "", "parse-names" : false, "suffix" : "" }, { "dropping-particle" : "", "family" : "Balestrazzi", "given" : "Emilio", "non-dropping-particle" : "", "parse-names" : false, "suffix" : "" } ], "container-title" : "Journal of refractive surgery (Thorofare, N.J. : 1995)", "id" : "ITEM-2", "issue" : "2", "issued" : { "date-parts" : [ [ "2006" ] ] }, "page" : "131-136", "title" : "Photorefractive keratectomy and LASIK for the correction of hyperopia: 2-year follow-up.", "type" : "article-journal", "volume" : "22" }, "uris" : [ "http://www.mendeley.com/documents/?uuid=a6c6cbbc-34ba-4671-8766-d2f54414ff69" ] }, { "id" : "ITEM-3", "itemData" : { "DOI" : "10.1002/14651858.CD007112.pub2", "ISBN" : "1469-493X", "ISSN" : "1469493X", "PMID" : "19370672", "abstract" : "BACKGROUND: Hyperopia, or hypermetropia (also known as long-sightedness or far-sightedness), is the condition where the unaccommodating eye brings parallel light to a focus behind the retina instead of on it. Hyperopia can be corrected with both non-surgical and surgical methods, among them photorefractive keratectomy (PRK) and laser assisted In situ keratomileusis (LASIK). There is uncertainty as to whether hyperopic-PRK or hyperopic-LASIK is the better method. OBJECTIVES: The objectives of this review were to determine whether PRK or LASIK leads to more reliable, stable and safe results when correcting a hyperopic refractive error. SEARCH STRATEGY: We searched the Cochrane Central Register of Controlled Trials (The Cochrane Library Issue 4, 2008), MEDLINE (January 1950 to January 2009), EMBASE (January 1980 to January 2009) and LILACS (January 1982 to January 2009). There were no language or date restrictions in the search for trials. The electronic databases were last searched on 13 January 2009. We also searched the reference lists of the studies included in the review for information about further trials and used the Science Citation Index to search for papers that cite any studies included in this review. We did not handsearch journals or conference proceedings specifically for this review. SELECTION CRITERIA: We planned to include only randomised controlled trials (RCTs) comparing PRK against LASIK for correction of hyperopia and then perform a sensitivity analysis of pre- and post-millennial trials since this is the mid-point in the history of both PRK and LASIK. DATA COLLECTION AND ANALYSIS: We did not identify any studies that met the inclusion criteria for this review. MAIN RESULTS: As no studies met the inclusion criteria for this review, we discussed the results of non-randomised trials comparing hyperopic-PRK with hyperopic-LASIK. AUTHORS' CONCLUSIONS: No robust, reliable conclusions could be reached, but the non-randomised trials reviewed appear to be in agreement that hyperopic-PRK and hyperopic-LASIK are of comparable efficacy. High quality, well-planned open RCTs are needed in order to obtain a robust clinical evidence base.", "author" : [ { "dropping-particle" : "", "family" : "Settas", "given" : "George", "non-dropping-particle" : "", "parse-names" : false, "suffix" : "" }, { "dropping-particle" : "", "family" : "Settas", "given" : "C.", "non-dropping-particle" : "", "parse-names" : false, "suffix" : "" }, { "dropping-particle" : "", "family" : "Minos", "given" : "E.", "non-dropping-particle" : "", "parse-names" : false, "suffix" : "" }, { "dropping-particle" : "", "family" : "Yeung", "given" : "Ian Y L", "non-dropping-particle" : "", "parse-names" : false, "suffix" : "" } ], "container-title" : "Cochrane Database of Systematic Reviews", "id" : "ITEM-3", "issue" : "6", "issued" : { "date-parts" : [ [ "2012" ] ] }, "title" : "Photorefractive keratectomy (PRK) versus laser assisted in situ keratomileusis (LASIK) for hyperopia correction", "type" : "article-journal" }, "uris" : [ "http://www.mendeley.com/documents/?uuid=f9df5deb-69ba-4f4f-a61f-1f6e27633a01" ] } ], "mendeley" : { "formattedCitation" : "(34\u201336)", "plainTextFormattedCitation" : "(34\u201336)", "previouslyFormattedCitation" : "&lt;sup&gt;34\u201336&lt;/sup&gt;" }, "properties" : { "noteIndex" : 0 }, "schema" : "https://github.com/citation-style-language/schema/raw/master/csl-citation.json" }</w:instrText>
            </w:r>
            <w:r w:rsidRPr="005A5CF9">
              <w:rPr>
                <w:rFonts w:ascii="Calibri" w:hAnsi="Calibri"/>
                <w:lang w:val="en-US"/>
              </w:rPr>
              <w:fldChar w:fldCharType="separate"/>
            </w:r>
            <w:r w:rsidRPr="002D5DF3">
              <w:rPr>
                <w:rFonts w:ascii="Calibri" w:hAnsi="Calibri"/>
                <w:noProof/>
                <w:lang w:val="en-US"/>
              </w:rPr>
              <w:t>(34–36)</w:t>
            </w:r>
            <w:r w:rsidRPr="005A5CF9">
              <w:rPr>
                <w:rFonts w:ascii="Calibri" w:hAnsi="Calibri"/>
                <w:lang w:val="en-US"/>
              </w:rPr>
              <w:fldChar w:fldCharType="end"/>
            </w:r>
          </w:p>
        </w:tc>
        <w:tc>
          <w:tcPr>
            <w:tcW w:w="2161" w:type="dxa"/>
          </w:tcPr>
          <w:p w:rsidR="00E36A98" w:rsidRPr="005A5CF9" w:rsidRDefault="00E36A98" w:rsidP="00F274C3">
            <w:pPr>
              <w:autoSpaceDE w:val="0"/>
              <w:autoSpaceDN w:val="0"/>
              <w:adjustRightInd w:val="0"/>
              <w:spacing w:line="36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5A5CF9">
              <w:rPr>
                <w:rFonts w:ascii="Calibri" w:hAnsi="Calibri"/>
                <w:lang w:val="en-US"/>
              </w:rPr>
              <w:t>Up to 2.50 D cylinder</w:t>
            </w:r>
            <w:r w:rsidRPr="005A5CF9">
              <w:rPr>
                <w:rFonts w:ascii="Calibri" w:hAnsi="Calibri"/>
                <w:lang w:val="en-US"/>
              </w:rPr>
              <w:fldChar w:fldCharType="begin" w:fldLock="1"/>
            </w:r>
            <w:r>
              <w:rPr>
                <w:rFonts w:ascii="Calibri" w:hAnsi="Calibri"/>
                <w:lang w:val="en-US"/>
              </w:rPr>
              <w:instrText>ADDIN CSL_CITATION { "citationItems" : [ { "id" : "ITEM-1", "itemData" : { "DOI" : "10.1016/S0886-3350(01)01157-9", "ISSN" : "08863350", "PMID" : "11973096", "abstract" : "Purpose: To evaluate and compare the efficacy, safety, predictability, and surgically induced astigmatism (SIA) of photorefractive keratectomy (PRK) and photoastigmatic refractive keratectomy (PARK). Setting: Department of Ophthalmology, National Taiwan University Hospital, Taipei, Taiwan. Methods: In this retrospective study, 70 eyes were treated for myopia and 70 eyes were treated for myopic astigmatism. Refraction, corneal topography, slitlamp findings, and visual acuity in the 2 groups at 1, 3, and 6 months were evaluated and compared. Vector analysis was performed to determine the SIA in both groups. Results: The mean preoperative spherical equivalent at the glasses plane in the PRK and PARK groups was -6.06 diopters (D) and -7.18 D, respectively. At 6 months, the mean reduction in astigmatism in the PARK group was 61.0%. Predictability was within ?? 1.0 D in 85.2% of eyes in the PRK group and 62.5% in the PARK group. An uncorrected visual acuity of 20/40 or better was achieved in 91.8% and 83.9% of eyes, respectively. The mean SIA was 0.64 D in the PRK group, with a general with-the-rule axis shift. The results of vector analysis were more favorable when calculated from refractive values than from Sim-K corneal topograhy values. The mean astigmatism correction index and index of success calculated from refractive data were 0.75 and 0.38 in the PARK group. The mean magnitude and angle of error were 0.22 ?? 0.52 D and -2.13 ?? 24.41 degrees, respectively. Conclusion: Photorefractive keratectomy and PARK were effective and safe procedures for the correction of myopia and myopic astigmatism. However, SIA occurred with spherical myopic treatments. This small SIA may be a confounding factor in low astigmatic treatments. ?? 2002 ASCRS and ESCRS.", "author" : [ { "dropping-particle" : "", "family" : "Shen", "given" : "Elizabeth P.", "non-dropping-particle" : "", "parse-names" : false, "suffix" : "" }, { "dropping-particle" : "", "family" : "Yang", "given" : "Chia Ning", "non-dropping-particle" : "", "parse-names" : false, "suffix" : "" }, { "dropping-particle" : "", "family" : "Hu", "given" : "Fung Rong", "non-dropping-particle" : "", "parse-names" : false, "suffix" : "" } ], "container-title" : "Journal of Cataract and Refractive Surgery", "id" : "ITEM-1", "issue" : "3", "issued" : { "date-parts" : [ [ "2002" ] ] }, "page" : "491-498", "title" : "Corneal astigmatic change after photorefractive keratectomy and photoastigmatic refractive keratectomy", "type" : "article-journal", "volume" : "28" }, "uris" : [ "http://www.mendeley.com/documents/?uuid=c0ac3a40-3cad-4b0e-894b-f0caa81a5958" ] }, { "id" : "ITEM-2", "itemData" : { "DOI" : "10.3928/1081597X-20131029-03", "ISSN" : "1081-597X", "PMID" : "24202704", "abstract" : "PURPOSE: To compare the efficacy, safety, predictability, and vector analysis indices of LASIK and photorefractive keratectomy (PRK) for correction of high cylinder of greater than 3 diopters (D) in myopic eyes. METHODS: The efficacy, safety, and predictability of LASIK or PRK performed in 114 consecutive randomly selected myopic eyes with an astigmatism of greater than 3 D were retrospectively analyzed at the 2- to 6-month follow-up visits. Vector analysis of the cylindrical correction was compared between the treatment groups. RESULTS: A total of 57 eyes receiving PRK and 57 eyes receiving LASIK of 114 refractive surgery candidates were enrolled in the study. No statistically significant difference in efficacy [efficacy index = 0.76 (\u00b10.32) for PRK vs 0.74 (\u00b10.19) for LASIK (P = .82)], safety [safety index = 1.10 (\u00b10.26) for PRK vs 1.01 (\u00b10.17) for LASIK (P = .121)], or predictability [achieved astigmatism &lt; 1 D in 39% of PRK- and 54% of LASIK-treated eyes, and &lt; 2 D in 88% of PRK- and 89% of LASIK-treated eyes (P = .218)] was demonstrated. Using Alpins vector analysis, the surgically induced astigmatism and difference vector were not significantly different between the surgery methods, whereas the correction index showed a slight and significant advantage of LASIK over PRK (1.25 for PRK and 1.06 for LASIK, P &lt; .001). CONCLUSIONS: LASIK and PRK are comparably safe, effective, and predictable procedures for excimer laser correction of high astigmatism of greater than 3 D in myopic eyes. Predictability of the correction of the cylindrical component is lower than that of the spherical equivalent.", "author" : [ { "dropping-particle" : "", "family" : "Katz", "given" : "Toam", "non-dropping-particle" : "", "parse-names" : false, "suffix" : "" }, { "dropping-particle" : "", "family" : "Wagenfeld", "given" : "Lars", "non-dropping-particle" : "", "parse-names" : false, "suffix" : "" }, { "dropping-particle" : "", "family" : "Galambos", "given" : "Peter", "non-dropping-particle" : "", "parse-names" : false, "suffix" : "" }, { "dropping-particle" : "", "family" : "Darrelmann", "given" : "Benedikt Gro\u00dfe", "non-dropping-particle" : "", "parse-names" : false, "suffix" : "" }, { "dropping-particle" : "", "family" : "Richard", "given" : "Gisbert", "non-dropping-particle" : "", "parse-names" : false, "suffix" : "" }, { "dropping-particle" : "", "family" : "Linke", "given" : "Stephan Johannes", "non-dropping-particle" : "", "parse-names" : false, "suffix" : "" } ], "container-title" : "Journal of refractive surgery (Thorofare, N.J. : 1995)", "id" : "ITEM-2", "issue" : "12", "issued" : { "date-parts" : [ [ "2013" ] ] }, "page" : "824-31", "title" : "LASIK versus photorefractive keratectomy for high myopic (&gt; 3 diopter) astigmatism.", "type" : "article-journal", "volume" : "29" }, "uris" : [ "http://www.mendeley.com/documents/?uuid=dec24795-47dd-4280-9113-7bb6c46e5654" ] } ], "mendeley" : { "formattedCitation" : "(37,38)", "plainTextFormattedCitation" : "(37,38)", "previouslyFormattedCitation" : "&lt;sup&gt;37,38&lt;/sup&gt;" }, "properties" : { "noteIndex" : 0 }, "schema" : "https://github.com/citation-style-language/schema/raw/master/csl-citation.json" }</w:instrText>
            </w:r>
            <w:r w:rsidRPr="005A5CF9">
              <w:rPr>
                <w:rFonts w:ascii="Calibri" w:hAnsi="Calibri"/>
                <w:lang w:val="en-US"/>
              </w:rPr>
              <w:fldChar w:fldCharType="separate"/>
            </w:r>
            <w:r w:rsidRPr="002D5DF3">
              <w:rPr>
                <w:rFonts w:ascii="Calibri" w:hAnsi="Calibri"/>
                <w:noProof/>
                <w:lang w:val="en-US"/>
              </w:rPr>
              <w:t>(37,38)</w:t>
            </w:r>
            <w:r w:rsidRPr="005A5CF9">
              <w:rPr>
                <w:rFonts w:ascii="Calibri" w:hAnsi="Calibri"/>
                <w:lang w:val="en-US"/>
              </w:rPr>
              <w:fldChar w:fldCharType="end"/>
            </w:r>
          </w:p>
        </w:tc>
      </w:tr>
      <w:tr w:rsidR="00E36A98" w:rsidRPr="008F6161" w:rsidTr="00F274C3">
        <w:tc>
          <w:tcPr>
            <w:cnfStyle w:val="001000000000" w:firstRow="0" w:lastRow="0" w:firstColumn="1" w:lastColumn="0" w:oddVBand="0" w:evenVBand="0" w:oddHBand="0" w:evenHBand="0" w:firstRowFirstColumn="0" w:firstRowLastColumn="0" w:lastRowFirstColumn="0" w:lastRowLastColumn="0"/>
            <w:tcW w:w="2161" w:type="dxa"/>
            <w:tcBorders>
              <w:bottom w:val="single" w:sz="4" w:space="0" w:color="auto"/>
            </w:tcBorders>
          </w:tcPr>
          <w:p w:rsidR="00E36A98" w:rsidRPr="005A5CF9" w:rsidRDefault="00E36A98" w:rsidP="00F274C3">
            <w:pPr>
              <w:autoSpaceDE w:val="0"/>
              <w:autoSpaceDN w:val="0"/>
              <w:adjustRightInd w:val="0"/>
              <w:spacing w:line="360" w:lineRule="auto"/>
              <w:ind w:firstLine="0"/>
              <w:rPr>
                <w:rFonts w:ascii="Calibri" w:hAnsi="Calibri"/>
                <w:lang w:val="en-US"/>
              </w:rPr>
            </w:pPr>
            <w:r w:rsidRPr="005A5CF9">
              <w:rPr>
                <w:rFonts w:ascii="Calibri" w:hAnsi="Calibri"/>
                <w:lang w:val="en-US"/>
              </w:rPr>
              <w:t>LASIK</w:t>
            </w:r>
          </w:p>
        </w:tc>
        <w:tc>
          <w:tcPr>
            <w:tcW w:w="2161" w:type="dxa"/>
            <w:tcBorders>
              <w:bottom w:val="single" w:sz="4" w:space="0" w:color="auto"/>
            </w:tcBorders>
          </w:tcPr>
          <w:p w:rsidR="00E36A98" w:rsidRPr="005A5CF9" w:rsidRDefault="00E36A98" w:rsidP="00F274C3">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lang w:val="en-US"/>
              </w:rPr>
            </w:pPr>
            <w:r>
              <w:rPr>
                <w:rFonts w:ascii="Calibri" w:hAnsi="Calibri"/>
                <w:lang w:val="en-US"/>
              </w:rPr>
              <w:t>Spherical equivalent should not exceed -7.5</w:t>
            </w:r>
            <w:r w:rsidRPr="005A5CF9">
              <w:rPr>
                <w:rFonts w:ascii="Calibri" w:hAnsi="Calibri"/>
                <w:lang w:val="en-US"/>
              </w:rPr>
              <w:t>0 D</w:t>
            </w:r>
            <w:r w:rsidRPr="005A5CF9">
              <w:rPr>
                <w:rFonts w:ascii="Calibri" w:hAnsi="Calibri"/>
                <w:lang w:val="en-US"/>
              </w:rPr>
              <w:fldChar w:fldCharType="begin" w:fldLock="1"/>
            </w:r>
            <w:r>
              <w:rPr>
                <w:rFonts w:ascii="Calibri" w:hAnsi="Calibri"/>
                <w:lang w:val="en-US"/>
              </w:rPr>
              <w:instrText>ADDIN CSL_CITATION { "citationItems" : [ { "id" : "ITEM-1", "itemData" : { "DOI" : "10.1002/14651858.CD007679.pub2", "ISSN" : "1469-493X", "PMID" : "20464757", "abstract" : "BACKGROUND: Myopia is a condition in which the focusing power (refraction) of the eye is greater than that required for clear distance vision. There are two main types of surgical correction for moderate to high myopia; excimer laser and phakic intraocular lenses (IOLs). Excimer laser refractive surgery for myopia works by removing corneal stroma to lessen the refractive power of the cornea and to bring the image of a viewed object into focus onto the retina rather than in front of it. Phakic IOLs for the treatment of myopia work by diverging light rays so that the image of a viewed object is brought into focus onto the retina rather than in front of the retina. They can be placed either in the anterior chamber of the eye in front of the iris or in the posterior chamber of the eye between the iris and the natural lens. OBJECTIVES: The aim of this review is to compare the effect of excimer laser refractive surgery versus phakic IOLs for the correction of moderate to high myopia. SEARCH STRATEGY: We searched the Cochrane Central Register of Controlled Trials (CENTRAL) (which contains the Cochrane Eyes and Vision Group Trials Register) (The Cochrane Library), MEDLINE, EMBASE and Latin American and Caribbean Literature on Health Sciences (LILACS). There were no date or language restrictions in the electronic search for trials. The electronic databases were last searched on 9 December 2009. SELECTION CRITERIA: We included randomised controlled trials (RCTs) comparing excimer laser refractive surgery and phakic IOLs for the correction of myopia greater than 6.0 diopters (D) spherical equivalent. DATA COLLECTION AND ANALYSIS: Two authors independently assessed trial quality and extracted data. We performed data analysis. We summarised data for outcomes using odds ratios. We used a fixed-effect model as only three trials were included in the review. MAIN RESULTS: This review included three RCTs with a total of 228 eyes. The range of myopia of included patients was -6.0 D to -20.0 D of myopia with up to 4.0 D of myopic astigmatism. The percentage of eyes with uncorrected visual acuity (UCVA) of 20/20 or better at 12 months postoperative was not significantly different between the two groups. Phakic IOL surgery was safer than excimer laser surgical correction for moderate to high myopia as it results in significantly less loss of best spectacle corrected visual acuity (BSCVA) at 12 months postoperatively. However there is a low risk of developing early cataract w\u2026", "author" : [ { "dropping-particle" : "", "family" : "Barsam", "given" : "Allon", "non-dropping-particle" : "", "parse-names" : false, "suffix" : "" }, { "dropping-particle" : "", "family" : "Allan", "given" : "Bruce Ds", "non-dropping-particle" : "", "parse-names" : false, "suffix" : "" } ], "container-title" : "Cochrane database of systematic reviews (Online)", "id" : "ITEM-1", "issue" : "5", "issued" : { "date-parts" : [ [ "2012" ] ] }, "page" : "CD007679", "title" : "Excimer laser refractive surgery versus phakic intraocular lenses for the correction of moderate to high myopia.", "type" : "article-journal" }, "uris" : [ "http://www.mendeley.com/documents/?uuid=9ecc08cc-b4b2-4169-b8e2-9d213db7eac5" ] }, { "id" : "ITEM-2", "itemData" : { "DOI" : "10.1016/j.jcrs.2010.04.041", "ISBN" : "1873-4502 (Electronic)\\r0886-3350 (Linking)", "ISSN" : "08863350", "PMID" : "20870117", "abstract" : "Purpose: To evaluate the long-term refractive outcomes of photorefractive keratectomy (PRK) and laser in situ keratomileusis (LASIK) for myopia. Setting: Centre for Eye Research Australia, Melbourne, Australia. Design: Comparative case series. Methods: Preoperative baseline refractions in eyes having PRK, LASIK, or both at 1 multisurgeon center were analyzed from patient databases. Two- to 13-year follow-up data were analyzed and compared with 1-month postoperative visual outcomes. Results: The study evaluated 389 eyes (229 patients). In the PRK group, the mean preoperative spherical equivalent (SE) was -4.05 diopters (D) ?? 1.17 (SD) in eyes with low to moderate myopia and -7.97 ?? 2.00 D in eyes with high myopia (P = .009) and in the LASIK group, -3.98 ?? 1.27 D and -7.64 ?? 1.66 D, respectively (P = .008). At the last visit, the mean SE in the PRK group was -0.64 ?? 0.83 D in eyes with low to moderate myopia and -1.06 ?? 1.74 D in eyes with high myopia (P = .73) and in the LASIK group, -0.33 ?? 0.59 D and -0.63 ?? 0.90 D, respectively (P = .68). At the end of the study, 45.9% of eyes with low to moderate myopia and 25.0% with high myopia in the PRK group and 64.8% and 37.3%, respectively, in the LASIK group were within ??0.50 D of the attempted correction. Conclusions: Laser refractive surgery effectively treated all levels of myopia. Refractive stability was achieved within 1 year postoperatively, with LASIK showing better stability than PRK for up to 6 to 9 years. ?? 2010 ASCRS and ESCRS.", "author" : [ { "dropping-particle" : "", "family" : "Dirani", "given" : "Mohamed", "non-dropping-particle" : "", "parse-names" : false, "suffix" : "" }, { "dropping-particle" : "", "family" : "Couper", "given" : "Terry", "non-dropping-particle" : "", "parse-names" : false, "suffix" : "" }, { "dropping-particle" : "", "family" : "Yau", "given" : "Joanne", "non-dropping-particle" : "", "parse-names" : false, "suffix" : "" }, { "dropping-particle" : "", "family" : "Ang", "given" : "Eng K.", "non-dropping-particle" : "", "parse-names" : false, "suffix" : "" }, { "dropping-particle" : "", "family" : "Islam", "given" : "F. M Amirul", "non-dropping-particle" : "", "parse-names" : false, "suffix" : "" }, { "dropping-particle" : "", "family" : "Snibson", "given" : "Grant R.", "non-dropping-particle" : "", "parse-names" : false, "suffix" : "" }, { "dropping-particle" : "", "family" : "Vajpayee", "given" : "Rasik B.", "non-dropping-particle" : "", "parse-names" : false, "suffix" : "" }, { "dropping-particle" : "", "family" : "Baird", "given" : "Paul N.", "non-dropping-particle" : "", "parse-names" : false, "suffix" : "" } ], "container-title" : "Journal of Cataract and Refractive Surgery", "id" : "ITEM-2", "issue" : "10", "issued" : { "date-parts" : [ [ "2010" ] ] }, "page" : "1709-1717", "publisher" : "ASCRS and ESCRS", "title" : "Long-term refractive outcomes and stability after excimer laser surgery for myopia", "type" : "article-journal", "volume" : "36" }, "uris" : [ "http://www.mendeley.com/documents/?uuid=c5c8e933-a6c3-45fa-a8e6-af16967e29f2" ] }, { "id" : "ITEM-3", "itemData" : { "author" : [ { "dropping-particle" : "", "family" : "Murray", "given" : "Alison", "non-dropping-particle" : "", "parse-names" : false, "suffix" : "" }, { "dropping-particle" : "", "family" : "Jones", "given" : "Lisa", "non-dropping-particle" : "", "parse-names" : false, "suffix" : "" }, { "dropping-particle" : "", "family" : "Milne", "given" : "Anne", "non-dropping-particle" : "", "parse-names" : false, "suffix" : "" } ], "container-title" : "Review Body Report \u2026", "id" : "ITEM-3", "issue" : "April", "issued" : { "date-parts" : [ [ "2005" ] ] }, "title" : "A systematic review of the safety and efficacy of elective photorefractive surgery for the correction of refractive error", "type" : "article-journal" }, "uris" : [ "http://www.mendeley.com/documents/?uuid=983d6863-1063-4b94-8f3f-d84cfe05a5a6" ] } ], "mendeley" : { "formattedCitation" : "(32,33,39)", "plainTextFormattedCitation" : "(32,33,39)", "previouslyFormattedCitation" : "&lt;sup&gt;32,33,39&lt;/sup&gt;" }, "properties" : { "noteIndex" : 0 }, "schema" : "https://github.com/citation-style-language/schema/raw/master/csl-citation.json" }</w:instrText>
            </w:r>
            <w:r w:rsidRPr="005A5CF9">
              <w:rPr>
                <w:rFonts w:ascii="Calibri" w:hAnsi="Calibri"/>
                <w:lang w:val="en-US"/>
              </w:rPr>
              <w:fldChar w:fldCharType="separate"/>
            </w:r>
            <w:r w:rsidRPr="002D5DF3">
              <w:rPr>
                <w:rFonts w:ascii="Calibri" w:hAnsi="Calibri"/>
                <w:noProof/>
                <w:lang w:val="en-US"/>
              </w:rPr>
              <w:t>(32,33,39)</w:t>
            </w:r>
            <w:r w:rsidRPr="005A5CF9">
              <w:rPr>
                <w:rFonts w:ascii="Calibri" w:hAnsi="Calibri"/>
                <w:lang w:val="en-US"/>
              </w:rPr>
              <w:fldChar w:fldCharType="end"/>
            </w:r>
          </w:p>
        </w:tc>
        <w:tc>
          <w:tcPr>
            <w:tcW w:w="2161" w:type="dxa"/>
            <w:tcBorders>
              <w:bottom w:val="single" w:sz="4" w:space="0" w:color="auto"/>
            </w:tcBorders>
          </w:tcPr>
          <w:p w:rsidR="00E36A98" w:rsidRPr="005A5CF9" w:rsidRDefault="00E36A98" w:rsidP="00F274C3">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Up to +4.0 D spherical equivalent</w:t>
            </w:r>
            <w:r w:rsidRPr="005A5CF9">
              <w:rPr>
                <w:rFonts w:ascii="Calibri" w:hAnsi="Calibri"/>
                <w:lang w:val="en-US"/>
              </w:rPr>
              <w:fldChar w:fldCharType="begin" w:fldLock="1"/>
            </w:r>
            <w:r>
              <w:rPr>
                <w:rFonts w:ascii="Calibri" w:hAnsi="Calibri"/>
                <w:lang w:val="en-US"/>
              </w:rPr>
              <w:instrText>ADDIN CSL_CITATION { "citationItems" : [ { "id" : "ITEM-1", "itemData" : { "DOI" : "10.1016/j.ophtha.2004.09.017", "ISBN" : "1549-4713 (Electronic)\\r0161-6420 (Linking)", "ISSN" : "01616420", "PMID" : "15691550", "abstract" : "Purpose: To assess the long-term efficacy and stability of LASIK for hyperopia (+0.75 to +7.00 diopters [D]). Design: Retrospective follow-up study of a previous phase III multicenter clinical trial (unpublished data). Participants: Patients who had been treated for hyperopia (33 individuals, 47 eyes) attended follow-up 5 years after surgery. The preoperative mean spherical equivalent at the spectacle plane was +3.58 D (range, +0.75 to 7.00 D), and the attempted mean spherical correction at the corneal plane was +3.18 D (range, +1.00 to +6.00 D). Intervention: Treatments were performed using a Moria LSK One microkeratome and a Summit Technology SVS Apex Plus excimer laser fitted with an Axicon. Main Outcome Measures: Manifest refraction, uncorrected visual acuity, best spectacle-corrected visual acuity, corneal transparency, complications, and patient satisfaction were recorded. Results: At 5 years, for treatments between +1.00 to +3.00 D, 71.0% of eyes were within \u00b11.00 D of the intended correction, and for treatments between +3.5 to +6.0 D, 37.5% of eyes were within \u00b11.00 D of intended correction. From 12 to 54 months after surgery for all patients, there was a hyperopic shift of +0.53 D (range, -0.13 to +3.13 D), with 51.1% of eyes experiencing an increase of +0.50 D or more and 27.7% of eyes showing a hyperopic shift of more than +1.00 D. This hyperopic shift was +0.67 D (range, 0 to +1.125 D) for patients younger than 40 years of age and +0.44 D (range, -1.33 to +1.50 D) for patients between 43 and 55 years of age. Conclusions: LASIK was moderately effective for the correction of low degrees of hyperopia. However, there was regression throughout the 5-year follow-up that was greater than would be expected as a result of aging. Long-term stability of hyperopic LASIK refractive corrections, therefore, is uncertain. \u00a9 2005 by the American Academy of Ophthalmology.", "author" : [ { "dropping-particle" : "", "family" : "Jaycock", "given" : "Philip D.", "non-dropping-particle" : "", "parse-names" : false, "suffix" : "" }, { "dropping-particle" : "", "family" : "O'Brart", "given" : "David P S", "non-dropping-particle" : "", "parse-names" : false, "suffix" : "" }, { "dropping-particle" : "", "family" : "Rajan", "given" : "Madhavan S.", "non-dropping-particle" : "", "parse-names" : false, "suffix" : "" }, { "dropping-particle" : "", "family" : "Marshall", "given" : "John", "non-dropping-particle" : "", "parse-names" : false, "suffix" : "" } ], "container-title" : "Ophthalmology", "id" : "ITEM-1", "issue" : "2", "issued" : { "date-parts" : [ [ "2005" ] ] }, "page" : "191-199", "title" : "5-Year follow-up of LASIK for hyperopia", "type" : "article-journal", "volume" : "112" }, "uris" : [ "http://www.mendeley.com/documents/?uuid=9db6323b-e2ac-47ec-92ba-7a3da666641a" ] }, { "id" : "ITEM-2", "itemData" : { "author" : [ { "dropping-particle" : "", "family" : "Murray", "given" : "Alison", "non-dropping-particle" : "", "parse-names" : false, "suffix" : "" }, { "dropping-particle" : "", "family" : "Jones", "given" : "Lisa", "non-dropping-particle" : "", "parse-names" : false, "suffix" : "" }, { "dropping-particle" : "", "family" : "Milne", "given" : "Anne", "non-dropping-particle" : "", "parse-names" : false, "suffix" : "" } ], "container-title" : "Review Body Report \u2026", "id" : "ITEM-2", "issue" : "April", "issued" : { "date-parts" : [ [ "2005" ] ] }, "title" : "A systematic review of the safety and efficacy of elective photorefractive surgery for the correction of refractive error", "type" : "article-journal" }, "uris" : [ "http://www.mendeley.com/documents/?uuid=983d6863-1063-4b94-8f3f-d84cfe05a5a6" ] }, { "id" : "ITEM-3", "itemData" : { "DOI" : "10.1016/j.ophtha.2004.05.016", "ISBN" : "0161-6420 (Print)\\r0161-6420 (Linking)", "ISSN" : "01616420", "PMID" : "15288995", "abstract" : "Objective To describe LASIK for hyperopia, hyperopia with astigmatism, and mixed astigmatism and to examine the evidence to answer questions about the safety and efficacy of the procedure. Methods A literature search conducted for the years 1968 to 2002 retrieved 118 citations. During review and preparation of this article, an additional 2 articles were included. The panel members selected 36 articles for the panel methodologist to review and rate according to the strength of evidence. A level I rating is assigned to properly conducted, well-designed, randomized clinical trials; a level II rating to well-designed cohort and case-control studies; and a level III rating to case series, case reports, and poorly designed prospective and retrospective studies. Results This assessment describes 5 nonrandomized interventional trials (level II), 3 nonrandomized comparative trials (level III), and 20 noncomparative case series (level III). Additionally, 6 single-case reports (level III) were included because they reported relevant complications, and 2 theoretical analyses (level III) were also considered. This assessment does not compare studies because many variables such as range of hyperopia, follow-up periods, lasers, microkeratomes, techniques, and surgeon experience have not been controlled. Conclusions For low (&lt;3 diopters [D]) to moderate (3-5 D) hyperopia, results from published studies (levels II and III evidence) have shown that LASIK is effective and predictable in achieving very good to excellent uncorrected visual acuity, achieving postoperative refractions within 1 D of emmetropia, and is safe in terms of minimal loss of best-corrected spectacle vision. Although there are fewer data for hyperopic astigmatism, the results available seem to mirror the data for low to moderate hyperopia (levels II and III evidence). The postoperative results for both uncorrected vision and safety are less compelling, as greater amounts of hyperopia are treated (&gt;4 to 5 D). Utilizing hyperopic LASIK for the treatment of consecutive hyperopia and astigmatism is also effective, although the ability to reduce hyperopic astigmatism after radial keratotomy is limited. Although a variety of ablation profiles can be used to treat mixed astigmatism, very good visual results have been reported (levels II and III evidence). Serious adverse complications leading to permanent visual loss are possible but, fortunately, very rare. There are insufficient data to compare one laser sy\u2026", "author" : [ { "dropping-particle" : "", "family" : "Varley", "given" : "Gary a.", "non-dropping-particle" : "", "parse-names" : false, "suffix" : "" }, { "dropping-particle" : "", "family" : "Huang", "given" : "David", "non-dropping-particle" : "", "parse-names" : false, "suffix" : "" }, { "dropping-particle" : "", "family" : "Rapuano", "given" : "Christopher J.", "non-dropping-particle" : "", "parse-names" : false, "suffix" : "" }, { "dropping-particle" : "", "family" : "Schallhorn", "given" : "Steven", "non-dropping-particle" : "", "parse-names" : false, "suffix" : "" }, { "dropping-particle" : "", "family" : "Boxer Wachler", "given" : "Brian S.", "non-dropping-particle" : "", "parse-names" : false, "suffix" : "" }, { "dropping-particle" : "", "family" : "Sugar", "given" : "Alan", "non-dropping-particle" : "", "parse-names" : false, "suffix" : "" } ], "container-title" : "Ophthalmology", "id" : "ITEM-3", "issue" : "8", "issued" : { "date-parts" : [ [ "2004" ] ] }, "page" : "1604-1617", "title" : "LASIK for hyperopia, hyperopic astigmatism, and mixed astigmatism: A report by the American Academy of Ophthalmology", "type" : "article-journal", "volume" : "111" }, "uris" : [ "http://www.mendeley.com/documents/?uuid=fc1f0d9f-6902-489a-bc25-81c826791d2a" ] } ], "mendeley" : { "formattedCitation" : "(33,40,41)", "plainTextFormattedCitation" : "(33,40,41)", "previouslyFormattedCitation" : "&lt;sup&gt;33,40,41&lt;/sup&gt;" }, "properties" : { "noteIndex" : 0 }, "schema" : "https://github.com/citation-style-language/schema/raw/master/csl-citation.json" }</w:instrText>
            </w:r>
            <w:r w:rsidRPr="005A5CF9">
              <w:rPr>
                <w:rFonts w:ascii="Calibri" w:hAnsi="Calibri"/>
                <w:lang w:val="en-US"/>
              </w:rPr>
              <w:fldChar w:fldCharType="separate"/>
            </w:r>
            <w:r w:rsidRPr="002D5DF3">
              <w:rPr>
                <w:rFonts w:ascii="Calibri" w:hAnsi="Calibri"/>
                <w:noProof/>
                <w:lang w:val="en-US"/>
              </w:rPr>
              <w:t>(33,40,41)</w:t>
            </w:r>
            <w:r w:rsidRPr="005A5CF9">
              <w:rPr>
                <w:rFonts w:ascii="Calibri" w:hAnsi="Calibri"/>
                <w:lang w:val="en-US"/>
              </w:rPr>
              <w:fldChar w:fldCharType="end"/>
            </w:r>
          </w:p>
        </w:tc>
        <w:tc>
          <w:tcPr>
            <w:tcW w:w="2161" w:type="dxa"/>
            <w:tcBorders>
              <w:bottom w:val="single" w:sz="4" w:space="0" w:color="auto"/>
            </w:tcBorders>
          </w:tcPr>
          <w:p w:rsidR="00E36A98" w:rsidRPr="005A5CF9" w:rsidRDefault="00E36A98" w:rsidP="00F274C3">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A5CF9">
              <w:rPr>
                <w:rFonts w:ascii="Calibri" w:hAnsi="Calibri"/>
                <w:lang w:val="en-US"/>
              </w:rPr>
              <w:t>Up to 4.00 D cylinder</w:t>
            </w:r>
            <w:r w:rsidRPr="005A5CF9">
              <w:rPr>
                <w:rFonts w:ascii="Calibri" w:hAnsi="Calibri"/>
                <w:lang w:val="en-US"/>
              </w:rPr>
              <w:fldChar w:fldCharType="begin" w:fldLock="1"/>
            </w:r>
            <w:r>
              <w:rPr>
                <w:rFonts w:ascii="Calibri" w:hAnsi="Calibri"/>
                <w:lang w:val="en-US"/>
              </w:rPr>
              <w:instrText>ADDIN CSL_CITATION { "citationItems" : [ { "id" : "ITEM-1", "itemData" : { "DOI" : "10.1016/S0161-6420(02)01133-8", "ISBN" : "0161-6420 (Print)\\r0161-6420 (Linking)", "ISSN" : "01616420", "PMID" : "12208711", "abstract" : "Objective: To assess the safety and effectiveness of the LADARVision active tracking narrow beam excimer laser system (Alcon Surgical, Orlando, FL) using laser in situ keratomileusis (LASIK) for correction of spherical hyperopia, hyperopic astigmatism, and mixed astigmatism. Design: A multicenter, prospective non-randomized (self-controlled) comparative trial. Participants: A total of 360 eyes, including 152 spherical hyperopic, 143 hyperopic astigmatic, and 65 mixed astigmatic, were treated for up to +6.00-diopter (D) sphere with up to -6.00-D cylinder. Intervention: Treatments were performed at six sites in the United States using a 6-mm optic zone with a 1.5-mm peripheral blend zone for a maximum ablation zone diameter of 9 mm. Main Outcome Measures: Uncorrected visual acuity (UCVA), manifest refraction, vector analysis, best spectacle-corrected visual acuity (BSCVA), complications and adverse reactions, subjective symptoms, and patient satisfaction. Results: Six and 12 months of follow-up, respectively, were available on 143 and 117 spherical hyperopic eyes, 124 and 74 hyperopic astigmatic eyes, and 57 and 38 mixed astigmatic eyes, respectively. For spherical hyperopes at 6 and 12 months, UCVA was 20/40 or better in 93.4% and 93.9% of eyes, respectively. The manifest refraction spherical equivalent (MRSE) was within 0.50 D of intended in 65.0% and 74.1% of eyes, respectively, and within 1.00 D in 87.4% and 91.4%, respectively. Refractive stability was demonstrated in 94.2% or more of eyes between the intervals of 1 to 3 months and 3 to 6 months and in 95.3% or more of eyes to 12 months. A loss of two lines of BSCVA occurred in 3.5% and 3.4%, respectively, and no eyes lost more than two lines. For hyperopic astigmats at 6 and 12 months, UCVA was 20/40 or better in 90.9% and 93.8% of eyes, respectively. The MRSE was within 0.50 D of intended in 60.5% and 73.0% of eyes, respectively, and within 1.00 D in 88.7% and 89.2% of eyes, respectively. Refractive stability was demonstrated in 96.5% or more of eyes, respectively, between the intervals of 1 to 3 months and 3 to 6 months and 95.5% or more to 12 months. A loss of two lines of BSCVA occurred in 5.8% and 1.4% of eyes, respectively, and no eyes lost more than two lines. For mixed astigmats at 6 and 12 months, UCVA was 20/40 or better in 92.6% and 94.4% of eyes, respectively. The MRSE was within 0.50 D of intended in 64.9% and 73.7% of eyes, respectively, and within 1.00 D in 87.7% and 94.7% of eyes, re\u2026", "author" : [ { "dropping-particle" : "", "family" : "Salz", "given" : "James J.", "non-dropping-particle" : "", "parse-names" : false, "suffix" : "" }, { "dropping-particle" : "", "family" : "Stevens", "given" : "Christy A.", "non-dropping-particle" : "", "parse-names" : false, "suffix" : "" } ], "container-title" : "Ophthalmology", "id" : "ITEM-1", "issue" : "9", "issued" : { "date-parts" : [ [ "2002" ] ] }, "page" : "1647-1657", "title" : "LASIK correction of spherical hyperopia, hyperopic astigmatism, and mixed astigmatism with the LADARVision excimer laser system", "type" : "article-journal", "volume" : "109" }, "uris" : [ "http://www.mendeley.com/documents/?uuid=04ff7022-a443-4e82-9dd0-4441a4f825e6" ] }, { "id" : "ITEM-2", "itemData" : { "DOI" : "10.3928/1081597X-20131029-03", "ISSN" : "1081-597X", "PMID" : "24202704", "abstract" : "PURPOSE: To compare the efficacy, safety, predictability, and vector analysis indices of LASIK and photorefractive keratectomy (PRK) for correction of high cylinder of greater than 3 diopters (D) in myopic eyes. METHODS: The efficacy, safety, and predictability of LASIK or PRK performed in 114 consecutive randomly selected myopic eyes with an astigmatism of greater than 3 D were retrospectively analyzed at the 2- to 6-month follow-up visits. Vector analysis of the cylindrical correction was compared between the treatment groups. RESULTS: A total of 57 eyes receiving PRK and 57 eyes receiving LASIK of 114 refractive surgery candidates were enrolled in the study. No statistically significant difference in efficacy [efficacy index = 0.76 (\u00b10.32) for PRK vs 0.74 (\u00b10.19) for LASIK (P = .82)], safety [safety index = 1.10 (\u00b10.26) for PRK vs 1.01 (\u00b10.17) for LASIK (P = .121)], or predictability [achieved astigmatism &lt; 1 D in 39% of PRK- and 54% of LASIK-treated eyes, and &lt; 2 D in 88% of PRK- and 89% of LASIK-treated eyes (P = .218)] was demonstrated. Using Alpins vector analysis, the surgically induced astigmatism and difference vector were not significantly different between the surgery methods, whereas the correction index showed a slight and significant advantage of LASIK over PRK (1.25 for PRK and 1.06 for LASIK, P &lt; .001). CONCLUSIONS: LASIK and PRK are comparably safe, effective, and predictable procedures for excimer laser correction of high astigmatism of greater than 3 D in myopic eyes. Predictability of the correction of the cylindrical component is lower than that of the spherical equivalent.", "author" : [ { "dropping-particle" : "", "family" : "Katz", "given" : "Toam", "non-dropping-particle" : "", "parse-names" : false, "suffix" : "" }, { "dropping-particle" : "", "family" : "Wagenfeld", "given" : "Lars", "non-dropping-particle" : "", "parse-names" : false, "suffix" : "" }, { "dropping-particle" : "", "family" : "Galambos", "given" : "Peter", "non-dropping-particle" : "", "parse-names" : false, "suffix" : "" }, { "dropping-particle" : "", "family" : "Darrelmann", "given" : "Benedikt Gro\u00dfe", "non-dropping-particle" : "", "parse-names" : false, "suffix" : "" }, { "dropping-particle" : "", "family" : "Richard", "given" : "Gisbert", "non-dropping-particle" : "", "parse-names" : false, "suffix" : "" }, { "dropping-particle" : "", "family" : "Linke", "given" : "Stephan Johannes", "non-dropping-particle" : "", "parse-names" : false, "suffix" : "" } ], "container-title" : "Journal of refractive surgery (Thorofare, N.J. : 1995)", "id" : "ITEM-2", "issue" : "12", "issued" : { "date-parts" : [ [ "2013" ] ] }, "page" : "824-31", "title" : "LASIK versus photorefractive keratectomy for high myopic (&gt; 3 diopter) astigmatism.", "type" : "article-journal", "volume" : "29" }, "uris" : [ "http://www.mendeley.com/documents/?uuid=dec24795-47dd-4280-9113-7bb6c46e5654" ] }, { "id" : "ITEM-3", "itemData" : { "DOI" : "10.1016/j.ophtha.2004.05.016", "ISBN" : "0161-6420 (Print)\\r0161-6420 (Linking)", "ISSN" : "01616420", "PMID" : "15288995", "abstract" : "Objective To describe LASIK for hyperopia, hyperopia with astigmatism, and mixed astigmatism and to examine the evidence to answer questions about the safety and efficacy of the procedure. Methods A literature search conducted for the years 1968 to 2002 retrieved 118 citations. During review and preparation of this article, an additional 2 articles were included. The panel members selected 36 articles for the panel methodologist to review and rate according to the strength of evidence. A level I rating is assigned to properly conducted, well-designed, randomized clinical trials; a level II rating to well-designed cohort and case-control studies; and a level III rating to case series, case reports, and poorly designed prospective and retrospective studies. Results This assessment describes 5 nonrandomized interventional trials (level II), 3 nonrandomized comparative trials (level III), and 20 noncomparative case series (level III). Additionally, 6 single-case reports (level III) were included because they reported relevant complications, and 2 theoretical analyses (level III) were also considered. This assessment does not compare studies because many variables such as range of hyperopia, follow-up periods, lasers, microkeratomes, techniques, and surgeon experience have not been controlled. Conclusions For low (&lt;3 diopters [D]) to moderate (3-5 D) hyperopia, results from published studies (levels II and III evidence) have shown that LASIK is effective and predictable in achieving very good to excellent uncorrected visual acuity, achieving postoperative refractions within 1 D of emmetropia, and is safe in terms of minimal loss of best-corrected spectacle vision. Although there are fewer data for hyperopic astigmatism, the results available seem to mirror the data for low to moderate hyperopia (levels II and III evidence). The postoperative results for both uncorrected vision and safety are less compelling, as greater amounts of hyperopia are treated (&gt;4 to 5 D). Utilizing hyperopic LASIK for the treatment of consecutive hyperopia and astigmatism is also effective, although the ability to reduce hyperopic astigmatism after radial keratotomy is limited. Although a variety of ablation profiles can be used to treat mixed astigmatism, very good visual results have been reported (levels II and III evidence). Serious adverse complications leading to permanent visual loss are possible but, fortunately, very rare. There are insufficient data to compare one laser sy\u2026", "author" : [ { "dropping-particle" : "", "family" : "Varley", "given" : "Gary a.", "non-dropping-particle" : "", "parse-names" : false, "suffix" : "" }, { "dropping-particle" : "", "family" : "Huang", "given" : "David", "non-dropping-particle" : "", "parse-names" : false, "suffix" : "" }, { "dropping-particle" : "", "family" : "Rapuano", "given" : "Christopher J.", "non-dropping-particle" : "", "parse-names" : false, "suffix" : "" }, { "dropping-particle" : "", "family" : "Schallhorn", "given" : "Steven", "non-dropping-particle" : "", "parse-names" : false, "suffix" : "" }, { "dropping-particle" : "", "family" : "Boxer Wachler", "given" : "Brian S.", "non-dropping-particle" : "", "parse-names" : false, "suffix" : "" }, { "dropping-particle" : "", "family" : "Sugar", "given" : "Alan", "non-dropping-particle" : "", "parse-names" : false, "suffix" : "" } ], "container-title" : "Ophthalmology", "id" : "ITEM-3", "issue" : "8", "issued" : { "date-parts" : [ [ "2004" ] ] }, "page" : "1604-1617", "title" : "LASIK for hyperopia, hyperopic astigmatism, and mixed astigmatism: A report by the American Academy of Ophthalmology", "type" : "article-journal", "volume" : "111" }, "uris" : [ "http://www.mendeley.com/documents/?uuid=fc1f0d9f-6902-489a-bc25-81c826791d2a" ] } ], "mendeley" : { "formattedCitation" : "(38,41,42)", "plainTextFormattedCitation" : "(38,41,42)", "previouslyFormattedCitation" : "&lt;sup&gt;38,41,42&lt;/sup&gt;" }, "properties" : { "noteIndex" : 0 }, "schema" : "https://github.com/citation-style-language/schema/raw/master/csl-citation.json" }</w:instrText>
            </w:r>
            <w:r w:rsidRPr="005A5CF9">
              <w:rPr>
                <w:rFonts w:ascii="Calibri" w:hAnsi="Calibri"/>
                <w:lang w:val="en-US"/>
              </w:rPr>
              <w:fldChar w:fldCharType="separate"/>
            </w:r>
            <w:r w:rsidRPr="002D5DF3">
              <w:rPr>
                <w:rFonts w:ascii="Calibri" w:hAnsi="Calibri"/>
                <w:noProof/>
                <w:lang w:val="en-US"/>
              </w:rPr>
              <w:t>(38,41,42)</w:t>
            </w:r>
            <w:r w:rsidRPr="005A5CF9">
              <w:rPr>
                <w:rFonts w:ascii="Calibri" w:hAnsi="Calibri"/>
                <w:lang w:val="en-US"/>
              </w:rPr>
              <w:fldChar w:fldCharType="end"/>
            </w:r>
          </w:p>
        </w:tc>
      </w:tr>
      <w:tr w:rsidR="00E36A98" w:rsidRPr="008F6161" w:rsidTr="00F274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gridSpan w:val="4"/>
            <w:tcBorders>
              <w:top w:val="single" w:sz="4" w:space="0" w:color="auto"/>
              <w:left w:val="nil"/>
              <w:bottom w:val="nil"/>
              <w:right w:val="nil"/>
            </w:tcBorders>
          </w:tcPr>
          <w:p w:rsidR="00E36A98" w:rsidRPr="005A5CF9" w:rsidRDefault="00E36A98" w:rsidP="00F274C3">
            <w:pPr>
              <w:autoSpaceDE w:val="0"/>
              <w:autoSpaceDN w:val="0"/>
              <w:adjustRightInd w:val="0"/>
              <w:spacing w:line="360" w:lineRule="auto"/>
              <w:ind w:firstLine="0"/>
              <w:rPr>
                <w:rFonts w:ascii="Calibri" w:hAnsi="Calibri"/>
                <w:lang w:val="en-US"/>
              </w:rPr>
            </w:pPr>
            <w:r w:rsidRPr="005A5CF9">
              <w:rPr>
                <w:rFonts w:ascii="Calibri" w:hAnsi="Calibri"/>
                <w:lang w:val="en-US"/>
              </w:rPr>
              <w:t>Table 1. Current indications considered for PRK and Lasik</w:t>
            </w:r>
          </w:p>
        </w:tc>
      </w:tr>
    </w:tbl>
    <w:p w:rsidR="001A22BB" w:rsidRDefault="001A22BB">
      <w:bookmarkStart w:id="0" w:name="_GoBack"/>
      <w:bookmarkEnd w:id="0"/>
    </w:p>
    <w:sectPr w:rsidR="001A2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98"/>
    <w:rsid w:val="00186B8E"/>
    <w:rsid w:val="001A22BB"/>
    <w:rsid w:val="00E36A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98"/>
  </w:style>
  <w:style w:type="paragraph" w:styleId="Heading1">
    <w:name w:val="heading 1"/>
    <w:basedOn w:val="Normal"/>
    <w:next w:val="Normal"/>
    <w:link w:val="Heading1Char"/>
    <w:uiPriority w:val="9"/>
    <w:qFormat/>
    <w:rsid w:val="00186B8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186B8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86B8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86B8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86B8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86B8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86B8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86B8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86B8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B8E"/>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86B8E"/>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86B8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86B8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86B8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86B8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86B8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86B8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86B8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86B8E"/>
    <w:rPr>
      <w:b/>
      <w:bCs/>
      <w:sz w:val="18"/>
      <w:szCs w:val="18"/>
    </w:rPr>
  </w:style>
  <w:style w:type="paragraph" w:styleId="Title">
    <w:name w:val="Title"/>
    <w:basedOn w:val="Normal"/>
    <w:next w:val="Normal"/>
    <w:link w:val="TitleChar"/>
    <w:uiPriority w:val="10"/>
    <w:qFormat/>
    <w:rsid w:val="00186B8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86B8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86B8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86B8E"/>
    <w:rPr>
      <w:i/>
      <w:iCs/>
      <w:sz w:val="24"/>
      <w:szCs w:val="24"/>
    </w:rPr>
  </w:style>
  <w:style w:type="character" w:styleId="Strong">
    <w:name w:val="Strong"/>
    <w:basedOn w:val="DefaultParagraphFont"/>
    <w:uiPriority w:val="22"/>
    <w:qFormat/>
    <w:rsid w:val="00186B8E"/>
    <w:rPr>
      <w:b/>
      <w:bCs/>
      <w:spacing w:val="0"/>
    </w:rPr>
  </w:style>
  <w:style w:type="character" w:styleId="Emphasis">
    <w:name w:val="Emphasis"/>
    <w:uiPriority w:val="20"/>
    <w:qFormat/>
    <w:rsid w:val="00186B8E"/>
    <w:rPr>
      <w:b/>
      <w:bCs/>
      <w:i/>
      <w:iCs/>
      <w:color w:val="5A5A5A" w:themeColor="text1" w:themeTint="A5"/>
    </w:rPr>
  </w:style>
  <w:style w:type="paragraph" w:styleId="NoSpacing">
    <w:name w:val="No Spacing"/>
    <w:basedOn w:val="Normal"/>
    <w:link w:val="NoSpacingChar"/>
    <w:uiPriority w:val="1"/>
    <w:qFormat/>
    <w:rsid w:val="00186B8E"/>
    <w:pPr>
      <w:ind w:firstLine="0"/>
    </w:pPr>
  </w:style>
  <w:style w:type="character" w:customStyle="1" w:styleId="NoSpacingChar">
    <w:name w:val="No Spacing Char"/>
    <w:basedOn w:val="DefaultParagraphFont"/>
    <w:link w:val="NoSpacing"/>
    <w:uiPriority w:val="1"/>
    <w:rsid w:val="00186B8E"/>
  </w:style>
  <w:style w:type="paragraph" w:styleId="ListParagraph">
    <w:name w:val="List Paragraph"/>
    <w:basedOn w:val="Normal"/>
    <w:uiPriority w:val="34"/>
    <w:qFormat/>
    <w:rsid w:val="00186B8E"/>
    <w:pPr>
      <w:ind w:left="720"/>
      <w:contextualSpacing/>
    </w:pPr>
  </w:style>
  <w:style w:type="paragraph" w:styleId="Quote">
    <w:name w:val="Quote"/>
    <w:basedOn w:val="Normal"/>
    <w:next w:val="Normal"/>
    <w:link w:val="QuoteChar"/>
    <w:uiPriority w:val="29"/>
    <w:qFormat/>
    <w:rsid w:val="00186B8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86B8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86B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86B8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86B8E"/>
    <w:rPr>
      <w:i/>
      <w:iCs/>
      <w:color w:val="5A5A5A" w:themeColor="text1" w:themeTint="A5"/>
    </w:rPr>
  </w:style>
  <w:style w:type="character" w:styleId="IntenseEmphasis">
    <w:name w:val="Intense Emphasis"/>
    <w:uiPriority w:val="21"/>
    <w:qFormat/>
    <w:rsid w:val="00186B8E"/>
    <w:rPr>
      <w:b/>
      <w:bCs/>
      <w:i/>
      <w:iCs/>
      <w:color w:val="4F81BD" w:themeColor="accent1"/>
      <w:sz w:val="22"/>
      <w:szCs w:val="22"/>
    </w:rPr>
  </w:style>
  <w:style w:type="character" w:styleId="SubtleReference">
    <w:name w:val="Subtle Reference"/>
    <w:uiPriority w:val="31"/>
    <w:qFormat/>
    <w:rsid w:val="00186B8E"/>
    <w:rPr>
      <w:color w:val="auto"/>
      <w:u w:val="single" w:color="9BBB59" w:themeColor="accent3"/>
    </w:rPr>
  </w:style>
  <w:style w:type="character" w:styleId="IntenseReference">
    <w:name w:val="Intense Reference"/>
    <w:basedOn w:val="DefaultParagraphFont"/>
    <w:uiPriority w:val="32"/>
    <w:qFormat/>
    <w:rsid w:val="00186B8E"/>
    <w:rPr>
      <w:b/>
      <w:bCs/>
      <w:color w:val="76923C" w:themeColor="accent3" w:themeShade="BF"/>
      <w:u w:val="single" w:color="9BBB59" w:themeColor="accent3"/>
    </w:rPr>
  </w:style>
  <w:style w:type="character" w:styleId="BookTitle">
    <w:name w:val="Book Title"/>
    <w:basedOn w:val="DefaultParagraphFont"/>
    <w:uiPriority w:val="33"/>
    <w:qFormat/>
    <w:rsid w:val="00186B8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86B8E"/>
    <w:pPr>
      <w:outlineLvl w:val="9"/>
    </w:pPr>
    <w:rPr>
      <w:lang w:bidi="en-US"/>
    </w:rPr>
  </w:style>
  <w:style w:type="table" w:styleId="LightList-Accent5">
    <w:name w:val="Light List Accent 5"/>
    <w:basedOn w:val="TableNormal"/>
    <w:uiPriority w:val="61"/>
    <w:rsid w:val="00E36A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98"/>
  </w:style>
  <w:style w:type="paragraph" w:styleId="Heading1">
    <w:name w:val="heading 1"/>
    <w:basedOn w:val="Normal"/>
    <w:next w:val="Normal"/>
    <w:link w:val="Heading1Char"/>
    <w:uiPriority w:val="9"/>
    <w:qFormat/>
    <w:rsid w:val="00186B8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186B8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86B8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86B8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86B8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86B8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86B8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86B8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86B8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B8E"/>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86B8E"/>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86B8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86B8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86B8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86B8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86B8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86B8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86B8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86B8E"/>
    <w:rPr>
      <w:b/>
      <w:bCs/>
      <w:sz w:val="18"/>
      <w:szCs w:val="18"/>
    </w:rPr>
  </w:style>
  <w:style w:type="paragraph" w:styleId="Title">
    <w:name w:val="Title"/>
    <w:basedOn w:val="Normal"/>
    <w:next w:val="Normal"/>
    <w:link w:val="TitleChar"/>
    <w:uiPriority w:val="10"/>
    <w:qFormat/>
    <w:rsid w:val="00186B8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86B8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86B8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86B8E"/>
    <w:rPr>
      <w:i/>
      <w:iCs/>
      <w:sz w:val="24"/>
      <w:szCs w:val="24"/>
    </w:rPr>
  </w:style>
  <w:style w:type="character" w:styleId="Strong">
    <w:name w:val="Strong"/>
    <w:basedOn w:val="DefaultParagraphFont"/>
    <w:uiPriority w:val="22"/>
    <w:qFormat/>
    <w:rsid w:val="00186B8E"/>
    <w:rPr>
      <w:b/>
      <w:bCs/>
      <w:spacing w:val="0"/>
    </w:rPr>
  </w:style>
  <w:style w:type="character" w:styleId="Emphasis">
    <w:name w:val="Emphasis"/>
    <w:uiPriority w:val="20"/>
    <w:qFormat/>
    <w:rsid w:val="00186B8E"/>
    <w:rPr>
      <w:b/>
      <w:bCs/>
      <w:i/>
      <w:iCs/>
      <w:color w:val="5A5A5A" w:themeColor="text1" w:themeTint="A5"/>
    </w:rPr>
  </w:style>
  <w:style w:type="paragraph" w:styleId="NoSpacing">
    <w:name w:val="No Spacing"/>
    <w:basedOn w:val="Normal"/>
    <w:link w:val="NoSpacingChar"/>
    <w:uiPriority w:val="1"/>
    <w:qFormat/>
    <w:rsid w:val="00186B8E"/>
    <w:pPr>
      <w:ind w:firstLine="0"/>
    </w:pPr>
  </w:style>
  <w:style w:type="character" w:customStyle="1" w:styleId="NoSpacingChar">
    <w:name w:val="No Spacing Char"/>
    <w:basedOn w:val="DefaultParagraphFont"/>
    <w:link w:val="NoSpacing"/>
    <w:uiPriority w:val="1"/>
    <w:rsid w:val="00186B8E"/>
  </w:style>
  <w:style w:type="paragraph" w:styleId="ListParagraph">
    <w:name w:val="List Paragraph"/>
    <w:basedOn w:val="Normal"/>
    <w:uiPriority w:val="34"/>
    <w:qFormat/>
    <w:rsid w:val="00186B8E"/>
    <w:pPr>
      <w:ind w:left="720"/>
      <w:contextualSpacing/>
    </w:pPr>
  </w:style>
  <w:style w:type="paragraph" w:styleId="Quote">
    <w:name w:val="Quote"/>
    <w:basedOn w:val="Normal"/>
    <w:next w:val="Normal"/>
    <w:link w:val="QuoteChar"/>
    <w:uiPriority w:val="29"/>
    <w:qFormat/>
    <w:rsid w:val="00186B8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86B8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86B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86B8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86B8E"/>
    <w:rPr>
      <w:i/>
      <w:iCs/>
      <w:color w:val="5A5A5A" w:themeColor="text1" w:themeTint="A5"/>
    </w:rPr>
  </w:style>
  <w:style w:type="character" w:styleId="IntenseEmphasis">
    <w:name w:val="Intense Emphasis"/>
    <w:uiPriority w:val="21"/>
    <w:qFormat/>
    <w:rsid w:val="00186B8E"/>
    <w:rPr>
      <w:b/>
      <w:bCs/>
      <w:i/>
      <w:iCs/>
      <w:color w:val="4F81BD" w:themeColor="accent1"/>
      <w:sz w:val="22"/>
      <w:szCs w:val="22"/>
    </w:rPr>
  </w:style>
  <w:style w:type="character" w:styleId="SubtleReference">
    <w:name w:val="Subtle Reference"/>
    <w:uiPriority w:val="31"/>
    <w:qFormat/>
    <w:rsid w:val="00186B8E"/>
    <w:rPr>
      <w:color w:val="auto"/>
      <w:u w:val="single" w:color="9BBB59" w:themeColor="accent3"/>
    </w:rPr>
  </w:style>
  <w:style w:type="character" w:styleId="IntenseReference">
    <w:name w:val="Intense Reference"/>
    <w:basedOn w:val="DefaultParagraphFont"/>
    <w:uiPriority w:val="32"/>
    <w:qFormat/>
    <w:rsid w:val="00186B8E"/>
    <w:rPr>
      <w:b/>
      <w:bCs/>
      <w:color w:val="76923C" w:themeColor="accent3" w:themeShade="BF"/>
      <w:u w:val="single" w:color="9BBB59" w:themeColor="accent3"/>
    </w:rPr>
  </w:style>
  <w:style w:type="character" w:styleId="BookTitle">
    <w:name w:val="Book Title"/>
    <w:basedOn w:val="DefaultParagraphFont"/>
    <w:uiPriority w:val="33"/>
    <w:qFormat/>
    <w:rsid w:val="00186B8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86B8E"/>
    <w:pPr>
      <w:outlineLvl w:val="9"/>
    </w:pPr>
    <w:rPr>
      <w:lang w:bidi="en-US"/>
    </w:rPr>
  </w:style>
  <w:style w:type="table" w:styleId="LightList-Accent5">
    <w:name w:val="Light List Accent 5"/>
    <w:basedOn w:val="TableNormal"/>
    <w:uiPriority w:val="61"/>
    <w:rsid w:val="00E36A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9FF55C6-9380-4D02-B690-3CDE2E0E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7309</Words>
  <Characters>44665</Characters>
  <Application>Microsoft Office Word</Application>
  <DocSecurity>0</DocSecurity>
  <Lines>783</Lines>
  <Paragraphs>267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dc:creator>
  <cp:lastModifiedBy>Joao</cp:lastModifiedBy>
  <cp:revision>1</cp:revision>
  <dcterms:created xsi:type="dcterms:W3CDTF">2015-05-10T21:40:00Z</dcterms:created>
  <dcterms:modified xsi:type="dcterms:W3CDTF">2015-05-10T21:40:00Z</dcterms:modified>
</cp:coreProperties>
</file>