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F9" w:rsidRPr="00410457" w:rsidRDefault="004464F9" w:rsidP="005630AC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</w:p>
    <w:p w:rsidR="004464F9" w:rsidRPr="00410457" w:rsidRDefault="004464F9" w:rsidP="005630A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457">
        <w:rPr>
          <w:rFonts w:ascii="Times New Roman" w:hAnsi="Times New Roman" w:cs="Times New Roman"/>
          <w:b/>
          <w:sz w:val="24"/>
          <w:szCs w:val="24"/>
        </w:rPr>
        <w:t xml:space="preserve">TÉCNICA DE PELAGEM DA MEMBRANA LIMITANTE INTERNA COM </w:t>
      </w:r>
      <w:r w:rsidRPr="00410457">
        <w:rPr>
          <w:rFonts w:ascii="Times New Roman" w:hAnsi="Times New Roman" w:cs="Times New Roman"/>
          <w:b/>
          <w:i/>
          <w:sz w:val="24"/>
          <w:szCs w:val="24"/>
        </w:rPr>
        <w:t>FLAP</w:t>
      </w:r>
      <w:r w:rsidRPr="00410457">
        <w:rPr>
          <w:rFonts w:ascii="Times New Roman" w:hAnsi="Times New Roman" w:cs="Times New Roman"/>
          <w:b/>
          <w:sz w:val="24"/>
          <w:szCs w:val="24"/>
        </w:rPr>
        <w:t xml:space="preserve"> INVERTIDO NOS BURACOS MACULARES - A NOSSA EXPERIÊNCIA</w:t>
      </w:r>
    </w:p>
    <w:p w:rsidR="004464F9" w:rsidRDefault="004464F9" w:rsidP="005630AC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</w:p>
    <w:p w:rsidR="003F6865" w:rsidRPr="003F6865" w:rsidRDefault="003F6865" w:rsidP="003F68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68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Inverted internal limiting membrane flap technique for macular holes </w:t>
      </w:r>
      <w:proofErr w:type="gramStart"/>
      <w:r w:rsidRPr="003F68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Pr="003F6865">
        <w:rPr>
          <w:rFonts w:ascii="Times New Roman" w:hAnsi="Times New Roman" w:cs="Times New Roman"/>
          <w:b/>
          <w:sz w:val="24"/>
          <w:szCs w:val="24"/>
          <w:lang w:val="en-US"/>
        </w:rPr>
        <w:t>our</w:t>
      </w:r>
      <w:proofErr w:type="gramEnd"/>
      <w:r w:rsidRPr="003F68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experience</w:t>
      </w:r>
    </w:p>
    <w:p w:rsidR="004464F9" w:rsidRDefault="004464F9" w:rsidP="005630AC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F6865" w:rsidRDefault="003F6865" w:rsidP="003F686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Artigo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original</w:t>
      </w:r>
    </w:p>
    <w:p w:rsidR="003F6865" w:rsidRPr="003F6865" w:rsidRDefault="003F6865" w:rsidP="003F686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3F686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6865">
        <w:rPr>
          <w:rFonts w:ascii="Times New Roman" w:hAnsi="Times New Roman" w:cs="Times New Roman"/>
          <w:sz w:val="24"/>
          <w:szCs w:val="24"/>
        </w:rPr>
        <w:t xml:space="preserve">TÉCNICA DE PELAGEM DA MEMBRANA LIMITANTE INTERNA COM </w:t>
      </w:r>
      <w:r w:rsidRPr="003F6865">
        <w:rPr>
          <w:rFonts w:ascii="Times New Roman" w:hAnsi="Times New Roman" w:cs="Times New Roman"/>
          <w:i/>
          <w:sz w:val="24"/>
          <w:szCs w:val="24"/>
        </w:rPr>
        <w:t>FLAP</w:t>
      </w:r>
      <w:r w:rsidRPr="003F6865">
        <w:rPr>
          <w:rFonts w:ascii="Times New Roman" w:hAnsi="Times New Roman" w:cs="Times New Roman"/>
          <w:sz w:val="24"/>
          <w:szCs w:val="24"/>
        </w:rPr>
        <w:t xml:space="preserve"> INVERTIDO NOS BURACOS MACULARES - A NOSSA EXPERIÊNCIA</w:t>
      </w:r>
    </w:p>
    <w:p w:rsidR="003F6865" w:rsidRPr="003F6865" w:rsidRDefault="003F6865" w:rsidP="003F686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865" w:rsidRPr="003F6865" w:rsidRDefault="003F6865" w:rsidP="003F686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F6865">
        <w:rPr>
          <w:rFonts w:ascii="Times New Roman" w:hAnsi="Times New Roman" w:cs="Times New Roman"/>
          <w:sz w:val="24"/>
          <w:szCs w:val="24"/>
          <w:lang w:val="en-US"/>
        </w:rPr>
        <w:t>Inverted internal limiting membrane flap technique for macular holes - our experience</w:t>
      </w:r>
    </w:p>
    <w:p w:rsidR="003F6865" w:rsidRP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7AA" w:rsidRPr="00410457" w:rsidRDefault="00E35BA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>RESUMO:</w:t>
      </w:r>
    </w:p>
    <w:p w:rsidR="009E6C26" w:rsidRPr="00410457" w:rsidRDefault="00BD3EBB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b/>
          <w:sz w:val="24"/>
          <w:szCs w:val="24"/>
        </w:rPr>
        <w:t>Obje</w:t>
      </w:r>
      <w:r w:rsidR="00E35BA5" w:rsidRPr="00410457">
        <w:rPr>
          <w:rFonts w:ascii="Times New Roman" w:hAnsi="Times New Roman" w:cs="Times New Roman"/>
          <w:b/>
          <w:sz w:val="24"/>
          <w:szCs w:val="24"/>
        </w:rPr>
        <w:t>tivos:</w:t>
      </w:r>
      <w:r w:rsidR="002A33E2" w:rsidRPr="00410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3E8" w:rsidRPr="00410457">
        <w:rPr>
          <w:rFonts w:ascii="Times New Roman" w:hAnsi="Times New Roman" w:cs="Times New Roman"/>
          <w:sz w:val="24"/>
          <w:szCs w:val="24"/>
        </w:rPr>
        <w:t>Análise</w:t>
      </w:r>
      <w:r w:rsidR="002A33E2" w:rsidRPr="00410457">
        <w:rPr>
          <w:rFonts w:ascii="Times New Roman" w:hAnsi="Times New Roman" w:cs="Times New Roman"/>
          <w:sz w:val="24"/>
          <w:szCs w:val="24"/>
        </w:rPr>
        <w:t xml:space="preserve"> dos resu</w:t>
      </w:r>
      <w:r w:rsidR="00A813E8" w:rsidRPr="00410457">
        <w:rPr>
          <w:rFonts w:ascii="Times New Roman" w:hAnsi="Times New Roman" w:cs="Times New Roman"/>
          <w:sz w:val="24"/>
          <w:szCs w:val="24"/>
        </w:rPr>
        <w:t xml:space="preserve">ltados anatómicos e funcionais </w:t>
      </w:r>
      <w:r w:rsidR="002A33E2" w:rsidRPr="00410457">
        <w:rPr>
          <w:rFonts w:ascii="Times New Roman" w:hAnsi="Times New Roman" w:cs="Times New Roman"/>
          <w:sz w:val="24"/>
          <w:szCs w:val="24"/>
        </w:rPr>
        <w:t xml:space="preserve">da </w:t>
      </w:r>
      <w:r w:rsidR="00A813E8" w:rsidRPr="00410457">
        <w:rPr>
          <w:rFonts w:ascii="Times New Roman" w:hAnsi="Times New Roman" w:cs="Times New Roman"/>
          <w:sz w:val="24"/>
          <w:szCs w:val="24"/>
        </w:rPr>
        <w:t>técnica de pelagem da membrana limitante interna (MLI)</w:t>
      </w:r>
      <w:r w:rsidR="007E7AB5" w:rsidRPr="00410457">
        <w:rPr>
          <w:rFonts w:ascii="Times New Roman" w:hAnsi="Times New Roman" w:cs="Times New Roman"/>
          <w:sz w:val="24"/>
          <w:szCs w:val="24"/>
        </w:rPr>
        <w:t xml:space="preserve"> com</w:t>
      </w:r>
      <w:r w:rsidR="007E7AB5" w:rsidRPr="004104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7AB5" w:rsidRPr="00410457">
        <w:rPr>
          <w:rFonts w:ascii="Times New Roman" w:hAnsi="Times New Roman" w:cs="Times New Roman"/>
          <w:i/>
          <w:sz w:val="24"/>
          <w:szCs w:val="24"/>
        </w:rPr>
        <w:t>flap</w:t>
      </w:r>
      <w:proofErr w:type="spellEnd"/>
      <w:r w:rsidR="002A33E2" w:rsidRPr="00410457">
        <w:rPr>
          <w:rFonts w:ascii="Times New Roman" w:hAnsi="Times New Roman" w:cs="Times New Roman"/>
          <w:sz w:val="24"/>
          <w:szCs w:val="24"/>
        </w:rPr>
        <w:t xml:space="preserve"> invertido nos buracos maculares</w:t>
      </w:r>
      <w:r w:rsidR="00D172A6" w:rsidRPr="00410457">
        <w:rPr>
          <w:rFonts w:ascii="Times New Roman" w:hAnsi="Times New Roman" w:cs="Times New Roman"/>
          <w:sz w:val="24"/>
          <w:szCs w:val="24"/>
        </w:rPr>
        <w:t>.</w:t>
      </w:r>
    </w:p>
    <w:p w:rsidR="00E35BA5" w:rsidRPr="00410457" w:rsidRDefault="00B607CD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b/>
          <w:sz w:val="24"/>
          <w:szCs w:val="24"/>
        </w:rPr>
        <w:t>Material</w:t>
      </w:r>
      <w:r w:rsidR="00E35BA5" w:rsidRPr="00410457">
        <w:rPr>
          <w:rFonts w:ascii="Times New Roman" w:hAnsi="Times New Roman" w:cs="Times New Roman"/>
          <w:b/>
          <w:sz w:val="24"/>
          <w:szCs w:val="24"/>
        </w:rPr>
        <w:t xml:space="preserve"> e métodos:</w:t>
      </w:r>
      <w:r w:rsidR="00A816F4" w:rsidRPr="00410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C55" w:rsidRPr="00410457">
        <w:rPr>
          <w:rFonts w:ascii="Times New Roman" w:hAnsi="Times New Roman" w:cs="Times New Roman"/>
          <w:sz w:val="24"/>
          <w:szCs w:val="24"/>
        </w:rPr>
        <w:t>Estudo retrospe</w:t>
      </w:r>
      <w:r w:rsidR="00A816F4" w:rsidRPr="00410457">
        <w:rPr>
          <w:rFonts w:ascii="Times New Roman" w:hAnsi="Times New Roman" w:cs="Times New Roman"/>
          <w:sz w:val="24"/>
          <w:szCs w:val="24"/>
        </w:rPr>
        <w:t>tivo não comparativo de 40 buracos maculares de 39 doentes submetido</w:t>
      </w:r>
      <w:r w:rsidR="00A813E8" w:rsidRPr="00410457">
        <w:rPr>
          <w:rFonts w:ascii="Times New Roman" w:hAnsi="Times New Roman" w:cs="Times New Roman"/>
          <w:sz w:val="24"/>
          <w:szCs w:val="24"/>
        </w:rPr>
        <w:t xml:space="preserve">s a </w:t>
      </w:r>
      <w:proofErr w:type="spellStart"/>
      <w:r w:rsidR="00A813E8" w:rsidRPr="00410457">
        <w:rPr>
          <w:rFonts w:ascii="Times New Roman" w:hAnsi="Times New Roman" w:cs="Times New Roman"/>
          <w:sz w:val="24"/>
          <w:szCs w:val="24"/>
        </w:rPr>
        <w:t>vitrectomia</w:t>
      </w:r>
      <w:proofErr w:type="spellEnd"/>
      <w:r w:rsidR="00A813E8" w:rsidRPr="00410457">
        <w:rPr>
          <w:rFonts w:ascii="Times New Roman" w:hAnsi="Times New Roman" w:cs="Times New Roman"/>
          <w:sz w:val="24"/>
          <w:szCs w:val="24"/>
        </w:rPr>
        <w:t xml:space="preserve"> com a técnica de</w:t>
      </w:r>
      <w:r w:rsidR="008125EA" w:rsidRPr="00410457">
        <w:rPr>
          <w:rFonts w:ascii="Times New Roman" w:hAnsi="Times New Roman" w:cs="Times New Roman"/>
          <w:sz w:val="24"/>
          <w:szCs w:val="24"/>
        </w:rPr>
        <w:t xml:space="preserve"> pelagem da MLI com </w:t>
      </w:r>
      <w:proofErr w:type="spellStart"/>
      <w:r w:rsidR="008125EA" w:rsidRPr="00410457">
        <w:rPr>
          <w:rFonts w:ascii="Times New Roman" w:hAnsi="Times New Roman" w:cs="Times New Roman"/>
          <w:i/>
          <w:sz w:val="24"/>
          <w:szCs w:val="24"/>
        </w:rPr>
        <w:t>flap</w:t>
      </w:r>
      <w:proofErr w:type="spellEnd"/>
      <w:r w:rsidR="008125EA" w:rsidRPr="004104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16F4" w:rsidRPr="00410457">
        <w:rPr>
          <w:rFonts w:ascii="Times New Roman" w:hAnsi="Times New Roman" w:cs="Times New Roman"/>
          <w:sz w:val="24"/>
          <w:szCs w:val="24"/>
        </w:rPr>
        <w:t>in</w:t>
      </w:r>
      <w:r w:rsidR="00A813E8" w:rsidRPr="00410457">
        <w:rPr>
          <w:rFonts w:ascii="Times New Roman" w:hAnsi="Times New Roman" w:cs="Times New Roman"/>
          <w:sz w:val="24"/>
          <w:szCs w:val="24"/>
        </w:rPr>
        <w:t>vertido e tamponamento com gás</w:t>
      </w:r>
      <w:r w:rsidR="0062621D" w:rsidRPr="00410457">
        <w:rPr>
          <w:rFonts w:ascii="Times New Roman" w:hAnsi="Times New Roman" w:cs="Times New Roman"/>
          <w:sz w:val="24"/>
          <w:szCs w:val="24"/>
        </w:rPr>
        <w:t>, entre Julho 2009 e</w:t>
      </w:r>
      <w:r w:rsidR="00BD3EBB" w:rsidRPr="00410457">
        <w:rPr>
          <w:rFonts w:ascii="Times New Roman" w:hAnsi="Times New Roman" w:cs="Times New Roman"/>
          <w:sz w:val="24"/>
          <w:szCs w:val="24"/>
        </w:rPr>
        <w:t xml:space="preserve"> Julho de 2014, no serviço de O</w:t>
      </w:r>
      <w:r w:rsidR="00A816F4" w:rsidRPr="00410457">
        <w:rPr>
          <w:rFonts w:ascii="Times New Roman" w:hAnsi="Times New Roman" w:cs="Times New Roman"/>
          <w:sz w:val="24"/>
          <w:szCs w:val="24"/>
        </w:rPr>
        <w:t>ftalmologi</w:t>
      </w:r>
      <w:r w:rsidRPr="00410457">
        <w:rPr>
          <w:rFonts w:ascii="Times New Roman" w:hAnsi="Times New Roman" w:cs="Times New Roman"/>
          <w:sz w:val="24"/>
          <w:szCs w:val="24"/>
        </w:rPr>
        <w:t xml:space="preserve">a do Centro Hospitalar do Porto. Foram registados os seguintes parâmetros: dados epidemiológicos, estado </w:t>
      </w:r>
      <w:proofErr w:type="spellStart"/>
      <w:r w:rsidRPr="00410457">
        <w:rPr>
          <w:rFonts w:ascii="Times New Roman" w:hAnsi="Times New Roman" w:cs="Times New Roman"/>
          <w:sz w:val="24"/>
          <w:szCs w:val="24"/>
        </w:rPr>
        <w:t>fáquico</w:t>
      </w:r>
      <w:proofErr w:type="spellEnd"/>
      <w:r w:rsidRPr="00410457">
        <w:rPr>
          <w:rFonts w:ascii="Times New Roman" w:hAnsi="Times New Roman" w:cs="Times New Roman"/>
          <w:sz w:val="24"/>
          <w:szCs w:val="24"/>
        </w:rPr>
        <w:t>, etiologia, duração</w:t>
      </w:r>
      <w:r w:rsidR="00583C55" w:rsidRPr="00410457">
        <w:rPr>
          <w:rFonts w:ascii="Times New Roman" w:hAnsi="Times New Roman" w:cs="Times New Roman"/>
          <w:sz w:val="24"/>
          <w:szCs w:val="24"/>
        </w:rPr>
        <w:t xml:space="preserve"> dos sintomas,</w:t>
      </w:r>
      <w:r w:rsidRPr="00410457">
        <w:rPr>
          <w:rFonts w:ascii="Times New Roman" w:hAnsi="Times New Roman" w:cs="Times New Roman"/>
          <w:sz w:val="24"/>
          <w:szCs w:val="24"/>
        </w:rPr>
        <w:t xml:space="preserve">  diâmetro mínimo dos buracos maculares, melhor acuidade visual corrigida (pré e pós-operatória), taxa de e</w:t>
      </w:r>
      <w:r w:rsidR="003D2FDF" w:rsidRPr="00410457">
        <w:rPr>
          <w:rFonts w:ascii="Times New Roman" w:hAnsi="Times New Roman" w:cs="Times New Roman"/>
          <w:sz w:val="24"/>
          <w:szCs w:val="24"/>
        </w:rPr>
        <w:t xml:space="preserve">ncerramento e complicações per </w:t>
      </w:r>
      <w:r w:rsidRPr="00410457">
        <w:rPr>
          <w:rFonts w:ascii="Times New Roman" w:hAnsi="Times New Roman" w:cs="Times New Roman"/>
          <w:sz w:val="24"/>
          <w:szCs w:val="24"/>
        </w:rPr>
        <w:t>e pós-operatórias.</w:t>
      </w:r>
    </w:p>
    <w:p w:rsidR="00E35BA5" w:rsidRPr="00410457" w:rsidRDefault="003D2FDF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b/>
          <w:sz w:val="24"/>
          <w:szCs w:val="24"/>
        </w:rPr>
        <w:lastRenderedPageBreak/>
        <w:t>Resultados</w:t>
      </w:r>
      <w:r w:rsidR="00E35BA5" w:rsidRPr="00410457">
        <w:rPr>
          <w:rFonts w:ascii="Times New Roman" w:hAnsi="Times New Roman" w:cs="Times New Roman"/>
          <w:b/>
          <w:sz w:val="24"/>
          <w:szCs w:val="24"/>
        </w:rPr>
        <w:t>:</w:t>
      </w:r>
      <w:r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583C55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Antes da cirurgia, 57.5% (23) dos olhos eram </w:t>
      </w:r>
      <w:proofErr w:type="spellStart"/>
      <w:r w:rsidR="00583C55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>fáquicos</w:t>
      </w:r>
      <w:proofErr w:type="spellEnd"/>
      <w:r w:rsidR="00583C55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sendo os restantes </w:t>
      </w:r>
      <w:proofErr w:type="spellStart"/>
      <w:r w:rsidR="00583C55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>pseudofáquicos</w:t>
      </w:r>
      <w:proofErr w:type="spellEnd"/>
      <w:r w:rsidR="00F30A51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30A51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Pr="00410457">
        <w:rPr>
          <w:rFonts w:ascii="Times New Roman" w:hAnsi="Times New Roman" w:cs="Times New Roman"/>
          <w:sz w:val="24"/>
          <w:szCs w:val="24"/>
        </w:rPr>
        <w:t xml:space="preserve">Relativamente à etiologia: 75% (30) dos casos eram primários, 17.5% (7) ocorreram após </w:t>
      </w:r>
      <w:proofErr w:type="spellStart"/>
      <w:r w:rsidRPr="00410457">
        <w:rPr>
          <w:rFonts w:ascii="Times New Roman" w:hAnsi="Times New Roman" w:cs="Times New Roman"/>
          <w:sz w:val="24"/>
          <w:szCs w:val="24"/>
        </w:rPr>
        <w:t>vitrectomia</w:t>
      </w:r>
      <w:proofErr w:type="spellEnd"/>
      <w:r w:rsidRPr="00410457">
        <w:rPr>
          <w:rFonts w:ascii="Times New Roman" w:hAnsi="Times New Roman" w:cs="Times New Roman"/>
          <w:sz w:val="24"/>
          <w:szCs w:val="24"/>
        </w:rPr>
        <w:t xml:space="preserve"> prévia por descolamento de retina e 7.5% (3) estavam associados a alta miopia</w:t>
      </w:r>
      <w:r w:rsidR="00F30A51" w:rsidRPr="00410457">
        <w:rPr>
          <w:rFonts w:ascii="Times New Roman" w:hAnsi="Times New Roman" w:cs="Times New Roman"/>
          <w:sz w:val="24"/>
          <w:szCs w:val="24"/>
        </w:rPr>
        <w:t>, tendo-se registado uma duração média da sintomatologia de 23 meses (entre 1 e 140 meses)</w:t>
      </w:r>
      <w:r w:rsidRPr="00410457">
        <w:rPr>
          <w:rFonts w:ascii="Times New Roman" w:hAnsi="Times New Roman" w:cs="Times New Roman"/>
          <w:sz w:val="24"/>
          <w:szCs w:val="24"/>
        </w:rPr>
        <w:t>.</w:t>
      </w:r>
      <w:r w:rsidR="00A816F4" w:rsidRPr="00410457">
        <w:rPr>
          <w:rFonts w:ascii="Times New Roman" w:hAnsi="Times New Roman" w:cs="Times New Roman"/>
          <w:sz w:val="24"/>
          <w:szCs w:val="24"/>
        </w:rPr>
        <w:t xml:space="preserve"> A média do diâmetro mínimo dos buracos</w:t>
      </w:r>
      <w:r w:rsidR="007D2CFB" w:rsidRPr="00410457">
        <w:rPr>
          <w:rFonts w:ascii="Times New Roman" w:hAnsi="Times New Roman" w:cs="Times New Roman"/>
          <w:sz w:val="24"/>
          <w:szCs w:val="24"/>
        </w:rPr>
        <w:t xml:space="preserve"> maculares analisados foi de 533</w:t>
      </w:r>
      <w:r w:rsidR="00A816F4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F30A51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>µm (entre 282 µm e 878 µm)</w:t>
      </w:r>
      <w:r w:rsidR="00A816F4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 melhor acuidade visual corrigida m</w:t>
      </w:r>
      <w:r w:rsidR="00FA2DD8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>édia pré-operatória foi de 0.088</w:t>
      </w:r>
      <w:r w:rsidR="00A816F4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607CD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816F4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taxa de encerramento dos buracos maculares </w:t>
      </w:r>
      <w:r w:rsidR="00B607CD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foi </w:t>
      </w:r>
      <w:r w:rsidR="00A816F4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>de 100%</w:t>
      </w:r>
      <w:r w:rsidR="004F545B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 um caso de encerramento em </w:t>
      </w:r>
      <w:r w:rsidR="004F545B" w:rsidRPr="004104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flat-open</w:t>
      </w:r>
      <w:r w:rsidR="00A816F4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>. Observou-se uma melho</w:t>
      </w:r>
      <w:r w:rsidR="003A362C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>ria da acuidade visual para 0.36</w:t>
      </w:r>
      <w:r w:rsidR="00A816F4" w:rsidRPr="004104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33E2" w:rsidRPr="00410457" w:rsidRDefault="00E35BA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b/>
          <w:sz w:val="24"/>
          <w:szCs w:val="24"/>
        </w:rPr>
        <w:t>Conclusões</w:t>
      </w:r>
      <w:r w:rsidR="002A33E2" w:rsidRPr="00410457">
        <w:rPr>
          <w:rFonts w:ascii="Times New Roman" w:hAnsi="Times New Roman" w:cs="Times New Roman"/>
          <w:b/>
          <w:sz w:val="24"/>
          <w:szCs w:val="24"/>
        </w:rPr>
        <w:t>:</w:t>
      </w:r>
      <w:r w:rsidR="002A33E2" w:rsidRPr="00410457">
        <w:rPr>
          <w:rFonts w:ascii="Times New Roman" w:hAnsi="Times New Roman" w:cs="Times New Roman"/>
          <w:sz w:val="24"/>
          <w:szCs w:val="24"/>
        </w:rPr>
        <w:t xml:space="preserve"> A técnica de pelagem da mem</w:t>
      </w:r>
      <w:r w:rsidR="00076F2C" w:rsidRPr="00410457">
        <w:rPr>
          <w:rFonts w:ascii="Times New Roman" w:hAnsi="Times New Roman" w:cs="Times New Roman"/>
          <w:sz w:val="24"/>
          <w:szCs w:val="24"/>
        </w:rPr>
        <w:t xml:space="preserve">brana limitante interna com </w:t>
      </w:r>
      <w:proofErr w:type="spellStart"/>
      <w:r w:rsidR="00076F2C" w:rsidRPr="00410457">
        <w:rPr>
          <w:rFonts w:ascii="Times New Roman" w:hAnsi="Times New Roman" w:cs="Times New Roman"/>
          <w:i/>
          <w:sz w:val="24"/>
          <w:szCs w:val="24"/>
        </w:rPr>
        <w:t>flap</w:t>
      </w:r>
      <w:proofErr w:type="spellEnd"/>
      <w:r w:rsidR="002A33E2" w:rsidRPr="00410457">
        <w:rPr>
          <w:rFonts w:ascii="Times New Roman" w:hAnsi="Times New Roman" w:cs="Times New Roman"/>
          <w:sz w:val="24"/>
          <w:szCs w:val="24"/>
        </w:rPr>
        <w:t xml:space="preserve"> invertido permite obter uma elevada taxa de encerramento dos buracos maculares com ganho significativo da acuidade visual</w:t>
      </w:r>
      <w:r w:rsidR="00D172A6" w:rsidRPr="00410457">
        <w:rPr>
          <w:rFonts w:ascii="Times New Roman" w:hAnsi="Times New Roman" w:cs="Times New Roman"/>
          <w:sz w:val="24"/>
          <w:szCs w:val="24"/>
        </w:rPr>
        <w:t xml:space="preserve">, </w:t>
      </w:r>
      <w:r w:rsidR="006156A0" w:rsidRPr="00410457">
        <w:rPr>
          <w:rFonts w:ascii="Times New Roman" w:hAnsi="Times New Roman" w:cs="Times New Roman"/>
          <w:sz w:val="24"/>
          <w:szCs w:val="24"/>
        </w:rPr>
        <w:t>independentemente</w:t>
      </w:r>
      <w:r w:rsidR="00D172A6" w:rsidRPr="00410457">
        <w:rPr>
          <w:rFonts w:ascii="Times New Roman" w:hAnsi="Times New Roman" w:cs="Times New Roman"/>
          <w:sz w:val="24"/>
          <w:szCs w:val="24"/>
        </w:rPr>
        <w:t xml:space="preserve"> da longa duração e do tamanho</w:t>
      </w:r>
      <w:r w:rsidR="002A33E2" w:rsidRPr="00410457">
        <w:rPr>
          <w:rFonts w:ascii="Times New Roman" w:hAnsi="Times New Roman" w:cs="Times New Roman"/>
          <w:sz w:val="24"/>
          <w:szCs w:val="24"/>
        </w:rPr>
        <w:t>.</w:t>
      </w:r>
    </w:p>
    <w:p w:rsidR="00E35BA5" w:rsidRPr="00410457" w:rsidRDefault="00E35BA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BA5" w:rsidRPr="00410457" w:rsidRDefault="00E35BA5" w:rsidP="005630AC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0457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4104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748A" w:rsidRDefault="00FD043C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buraco macular; </w:t>
      </w:r>
      <w:proofErr w:type="spellStart"/>
      <w:r w:rsidRPr="00410457">
        <w:rPr>
          <w:rFonts w:ascii="Times New Roman" w:hAnsi="Times New Roman" w:cs="Times New Roman"/>
          <w:i/>
          <w:sz w:val="24"/>
          <w:szCs w:val="24"/>
        </w:rPr>
        <w:t>flap</w:t>
      </w:r>
      <w:proofErr w:type="spellEnd"/>
      <w:r w:rsidR="00930848" w:rsidRPr="00410457">
        <w:rPr>
          <w:rFonts w:ascii="Times New Roman" w:hAnsi="Times New Roman" w:cs="Times New Roman"/>
          <w:sz w:val="24"/>
          <w:szCs w:val="24"/>
        </w:rPr>
        <w:t xml:space="preserve"> inver</w:t>
      </w:r>
      <w:r w:rsidR="003F6865">
        <w:rPr>
          <w:rFonts w:ascii="Times New Roman" w:hAnsi="Times New Roman" w:cs="Times New Roman"/>
          <w:sz w:val="24"/>
          <w:szCs w:val="24"/>
        </w:rPr>
        <w:t>tido</w:t>
      </w: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865" w:rsidRPr="00410457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FC3" w:rsidRPr="003F6865" w:rsidRDefault="006976F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65">
        <w:rPr>
          <w:rFonts w:ascii="Times New Roman" w:hAnsi="Times New Roman" w:cs="Times New Roman"/>
          <w:sz w:val="24"/>
          <w:szCs w:val="24"/>
        </w:rPr>
        <w:t>ABSTRACT:</w:t>
      </w:r>
    </w:p>
    <w:p w:rsidR="00BD3FC3" w:rsidRPr="00410457" w:rsidRDefault="00BD3FC3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457">
        <w:rPr>
          <w:rFonts w:ascii="Times New Roman" w:hAnsi="Times New Roman" w:cs="Times New Roman"/>
          <w:b/>
          <w:sz w:val="24"/>
          <w:szCs w:val="24"/>
          <w:lang w:val="en-US"/>
        </w:rPr>
        <w:t>Purpose:</w:t>
      </w:r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Study of a</w:t>
      </w:r>
      <w:r w:rsidR="005D71D3" w:rsidRPr="00410457">
        <w:rPr>
          <w:rFonts w:ascii="Times New Roman" w:hAnsi="Times New Roman" w:cs="Times New Roman"/>
          <w:sz w:val="24"/>
          <w:szCs w:val="24"/>
          <w:lang w:val="en-US"/>
        </w:rPr>
        <w:t>natomical and functional results of</w:t>
      </w:r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inverted internal limiting membrane flap technique </w:t>
      </w:r>
      <w:r w:rsidR="00491C7D" w:rsidRPr="00410457">
        <w:rPr>
          <w:rFonts w:ascii="Times New Roman" w:hAnsi="Times New Roman" w:cs="Times New Roman"/>
          <w:sz w:val="24"/>
          <w:szCs w:val="24"/>
          <w:lang w:val="en-US"/>
        </w:rPr>
        <w:t>applied to macular holes.</w:t>
      </w:r>
    </w:p>
    <w:p w:rsidR="004A4F30" w:rsidRPr="00410457" w:rsidRDefault="004A4F30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457">
        <w:rPr>
          <w:rFonts w:ascii="Times New Roman" w:hAnsi="Times New Roman" w:cs="Times New Roman"/>
          <w:b/>
          <w:sz w:val="24"/>
          <w:szCs w:val="24"/>
          <w:lang w:val="en-US"/>
        </w:rPr>
        <w:t>Methods:</w:t>
      </w:r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Non-comparative retrospective study on 40 macular holes from 39 </w:t>
      </w:r>
      <w:r w:rsidR="00CB0BD7" w:rsidRPr="00410457">
        <w:rPr>
          <w:rFonts w:ascii="Times New Roman" w:hAnsi="Times New Roman" w:cs="Times New Roman"/>
          <w:sz w:val="24"/>
          <w:szCs w:val="24"/>
          <w:lang w:val="en-US"/>
        </w:rPr>
        <w:t>patients</w:t>
      </w:r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0BD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submitted to </w:t>
      </w:r>
      <w:proofErr w:type="spellStart"/>
      <w:r w:rsidR="00CB0BD7" w:rsidRPr="00410457">
        <w:rPr>
          <w:rFonts w:ascii="Times New Roman" w:hAnsi="Times New Roman" w:cs="Times New Roman"/>
          <w:sz w:val="24"/>
          <w:szCs w:val="24"/>
          <w:lang w:val="en-US"/>
        </w:rPr>
        <w:t>vitrectomy</w:t>
      </w:r>
      <w:proofErr w:type="spellEnd"/>
      <w:r w:rsidR="00CB0BD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with inverted internal limiting membrane flap technique with gas </w:t>
      </w:r>
      <w:proofErr w:type="spellStart"/>
      <w:r w:rsidR="00CB0BD7" w:rsidRPr="00410457">
        <w:rPr>
          <w:rFonts w:ascii="Times New Roman" w:hAnsi="Times New Roman" w:cs="Times New Roman"/>
          <w:sz w:val="24"/>
          <w:szCs w:val="24"/>
          <w:lang w:val="en-US"/>
        </w:rPr>
        <w:t>tamponade</w:t>
      </w:r>
      <w:proofErr w:type="spellEnd"/>
      <w:r w:rsidR="00CB0BD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between J</w:t>
      </w:r>
      <w:r w:rsidR="00BD3EBB" w:rsidRPr="00410457">
        <w:rPr>
          <w:rFonts w:ascii="Times New Roman" w:hAnsi="Times New Roman" w:cs="Times New Roman"/>
          <w:sz w:val="24"/>
          <w:szCs w:val="24"/>
          <w:lang w:val="en-US"/>
        </w:rPr>
        <w:t>uly 2009 and July 2014, in the O</w:t>
      </w:r>
      <w:r w:rsidR="00CB0BD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phthalmology department of Centro </w:t>
      </w:r>
      <w:proofErr w:type="spellStart"/>
      <w:r w:rsidR="00CB0BD7" w:rsidRPr="00410457">
        <w:rPr>
          <w:rFonts w:ascii="Times New Roman" w:hAnsi="Times New Roman" w:cs="Times New Roman"/>
          <w:sz w:val="24"/>
          <w:szCs w:val="24"/>
          <w:lang w:val="en-US"/>
        </w:rPr>
        <w:t>Hospitalar</w:t>
      </w:r>
      <w:proofErr w:type="spellEnd"/>
      <w:r w:rsidR="00CB0BD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do Porto.</w:t>
      </w:r>
      <w:r w:rsidR="00C47916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The following parameters were </w:t>
      </w:r>
      <w:r w:rsidR="00491C7D" w:rsidRPr="00410457">
        <w:rPr>
          <w:rFonts w:ascii="Times New Roman" w:hAnsi="Times New Roman" w:cs="Times New Roman"/>
          <w:sz w:val="24"/>
          <w:szCs w:val="24"/>
          <w:lang w:val="en-US"/>
        </w:rPr>
        <w:t>analyzed</w:t>
      </w:r>
      <w:r w:rsidR="00C47916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: epidemiologic data, </w:t>
      </w:r>
      <w:proofErr w:type="spellStart"/>
      <w:r w:rsidR="00C47916" w:rsidRPr="00410457">
        <w:rPr>
          <w:rFonts w:ascii="Times New Roman" w:hAnsi="Times New Roman" w:cs="Times New Roman"/>
          <w:sz w:val="24"/>
          <w:szCs w:val="24"/>
          <w:lang w:val="en-US"/>
        </w:rPr>
        <w:t>phakic</w:t>
      </w:r>
      <w:proofErr w:type="spellEnd"/>
      <w:r w:rsidR="00C47916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state, etiology, </w:t>
      </w:r>
      <w:r w:rsidR="00491C7D" w:rsidRPr="00410457">
        <w:rPr>
          <w:rFonts w:ascii="Times New Roman" w:hAnsi="Times New Roman" w:cs="Times New Roman"/>
          <w:sz w:val="24"/>
          <w:szCs w:val="24"/>
          <w:lang w:val="en-US"/>
        </w:rPr>
        <w:t>duration and</w:t>
      </w:r>
      <w:r w:rsidR="00C47916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macular ho</w:t>
      </w:r>
      <w:r w:rsidR="005D71D3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les minimum diameter, </w:t>
      </w:r>
      <w:proofErr w:type="gramStart"/>
      <w:r w:rsidR="005D71D3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C47916" w:rsidRPr="00410457">
        <w:rPr>
          <w:rFonts w:ascii="Times New Roman" w:hAnsi="Times New Roman" w:cs="Times New Roman"/>
          <w:sz w:val="24"/>
          <w:szCs w:val="24"/>
          <w:lang w:val="en-US"/>
        </w:rPr>
        <w:lastRenderedPageBreak/>
        <w:t>corrected</w:t>
      </w:r>
      <w:proofErr w:type="gramEnd"/>
      <w:r w:rsidR="00C47916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visual acuity (pre and postoperatively), closure rate and </w:t>
      </w:r>
      <w:r w:rsidR="00491C7D" w:rsidRPr="0041045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47916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re and postoperative </w:t>
      </w:r>
      <w:r w:rsidR="00491C7D" w:rsidRPr="00410457">
        <w:rPr>
          <w:rFonts w:ascii="Times New Roman" w:hAnsi="Times New Roman" w:cs="Times New Roman"/>
          <w:sz w:val="24"/>
          <w:szCs w:val="24"/>
          <w:lang w:val="en-US"/>
        </w:rPr>
        <w:t>complications</w:t>
      </w:r>
      <w:r w:rsidR="00C47916" w:rsidRPr="004104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0BD7" w:rsidRPr="00410457" w:rsidRDefault="00CB0BD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4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Results: </w:t>
      </w:r>
      <w:r w:rsidR="00F30A51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Before surgery, 57.5% (n=23) of the eyes were </w:t>
      </w:r>
      <w:proofErr w:type="spellStart"/>
      <w:r w:rsidR="00F30A51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phakic</w:t>
      </w:r>
      <w:proofErr w:type="spellEnd"/>
      <w:r w:rsidR="00F30A51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F30A51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and the remaining </w:t>
      </w:r>
      <w:proofErr w:type="gramStart"/>
      <w:r w:rsidR="00F30A51" w:rsidRPr="00410457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="00F30A51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0A51" w:rsidRPr="00410457">
        <w:rPr>
          <w:rFonts w:ascii="Times New Roman" w:hAnsi="Times New Roman" w:cs="Times New Roman"/>
          <w:sz w:val="24"/>
          <w:szCs w:val="24"/>
          <w:lang w:val="en-US"/>
        </w:rPr>
        <w:t>pseudophakic</w:t>
      </w:r>
      <w:proofErr w:type="spellEnd"/>
      <w:r w:rsidR="00F30A51" w:rsidRPr="0041045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30A51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D2FDF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Seventy five percent (n=30) were idiopathic, 17.5% (n=7) occurred after previous </w:t>
      </w:r>
      <w:proofErr w:type="spellStart"/>
      <w:r w:rsidR="003D2FDF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vitrectomy</w:t>
      </w:r>
      <w:proofErr w:type="spellEnd"/>
      <w:r w:rsidR="003D2FDF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for retinal detachment and 7,5% (n=3)</w:t>
      </w:r>
      <w:r w:rsidR="00F30A51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were associated to high myopia. The mean duration of the symptoms was 23 months (1 to 140)</w:t>
      </w:r>
      <w:r w:rsidR="003D2FDF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91C7D" w:rsidRPr="0041045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31BED" w:rsidRPr="00410457">
        <w:rPr>
          <w:rFonts w:ascii="Times New Roman" w:hAnsi="Times New Roman" w:cs="Times New Roman"/>
          <w:sz w:val="24"/>
          <w:szCs w:val="24"/>
          <w:lang w:val="en-US"/>
        </w:rPr>
        <w:t>ean minimum diameter was 53</w:t>
      </w:r>
      <w:r w:rsidR="007D2CFB" w:rsidRPr="0041045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31BED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0A51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µm (282 to 878</w:t>
      </w:r>
      <w:r w:rsidR="0073725B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),</w:t>
      </w:r>
      <w:r w:rsidR="00D31BED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73725B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D31BED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D31BED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best corrected</w:t>
      </w:r>
      <w:proofErr w:type="gramEnd"/>
      <w:r w:rsidR="00D31BED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preo</w:t>
      </w:r>
      <w:r w:rsidR="00FA2DD8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perative visual acuity was 0.088</w:t>
      </w:r>
      <w:r w:rsidR="00D31BED" w:rsidRPr="004104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7D2CFB" w:rsidRPr="0041045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F0AF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C66EEE" w:rsidRPr="00410457">
        <w:rPr>
          <w:rFonts w:ascii="Times New Roman" w:hAnsi="Times New Roman" w:cs="Times New Roman"/>
          <w:sz w:val="24"/>
          <w:szCs w:val="24"/>
          <w:lang w:val="en-US"/>
        </w:rPr>
        <w:t>closure rate was 100%</w:t>
      </w:r>
      <w:r w:rsidR="005D71D3" w:rsidRPr="0041045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322FF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with one </w:t>
      </w:r>
      <w:r w:rsidR="005D71D3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case of </w:t>
      </w:r>
      <w:r w:rsidR="009322FF" w:rsidRPr="00410457">
        <w:rPr>
          <w:rFonts w:ascii="Times New Roman" w:hAnsi="Times New Roman" w:cs="Times New Roman"/>
          <w:sz w:val="24"/>
          <w:szCs w:val="24"/>
          <w:lang w:val="en-US"/>
        </w:rPr>
        <w:t>closure in flat-open,</w:t>
      </w:r>
      <w:r w:rsidR="005D71D3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and the final</w:t>
      </w:r>
      <w:r w:rsidR="00C66EEE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best </w:t>
      </w:r>
      <w:r w:rsidR="003A362C" w:rsidRPr="00410457">
        <w:rPr>
          <w:rFonts w:ascii="Times New Roman" w:hAnsi="Times New Roman" w:cs="Times New Roman"/>
          <w:sz w:val="24"/>
          <w:szCs w:val="24"/>
          <w:lang w:val="en-US"/>
        </w:rPr>
        <w:t>corrected visual acuity was 0.36</w:t>
      </w:r>
      <w:r w:rsidR="00C66EEE" w:rsidRPr="004104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0BD7" w:rsidRPr="00410457" w:rsidRDefault="00CB0BD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457">
        <w:rPr>
          <w:rFonts w:ascii="Times New Roman" w:hAnsi="Times New Roman" w:cs="Times New Roman"/>
          <w:b/>
          <w:sz w:val="24"/>
          <w:szCs w:val="24"/>
          <w:lang w:val="en-US"/>
        </w:rPr>
        <w:t>Conclusions:</w:t>
      </w:r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76F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It is possible to obtain, with the use of the </w:t>
      </w:r>
      <w:r w:rsidRPr="00410457">
        <w:rPr>
          <w:rFonts w:ascii="Times New Roman" w:hAnsi="Times New Roman" w:cs="Times New Roman"/>
          <w:sz w:val="24"/>
          <w:szCs w:val="24"/>
          <w:lang w:val="en-US"/>
        </w:rPr>
        <w:t>inverted internal limiting membrane flap tec</w:t>
      </w:r>
      <w:r w:rsidR="006976F7" w:rsidRPr="00410457">
        <w:rPr>
          <w:rFonts w:ascii="Times New Roman" w:hAnsi="Times New Roman" w:cs="Times New Roman"/>
          <w:sz w:val="24"/>
          <w:szCs w:val="24"/>
          <w:lang w:val="en-US"/>
        </w:rPr>
        <w:t>hnique, high</w:t>
      </w:r>
      <w:r w:rsidR="005D71D3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macular </w:t>
      </w:r>
      <w:proofErr w:type="gramStart"/>
      <w:r w:rsidR="005D71D3" w:rsidRPr="00410457">
        <w:rPr>
          <w:rFonts w:ascii="Times New Roman" w:hAnsi="Times New Roman" w:cs="Times New Roman"/>
          <w:sz w:val="24"/>
          <w:szCs w:val="24"/>
          <w:lang w:val="en-US"/>
        </w:rPr>
        <w:t>hole</w:t>
      </w:r>
      <w:proofErr w:type="gramEnd"/>
      <w:r w:rsidR="005D71D3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closure rate</w:t>
      </w:r>
      <w:r w:rsidR="006976F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5D71D3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good visual acuity improvement</w:t>
      </w:r>
      <w:r w:rsidR="0073725B" w:rsidRPr="00410457">
        <w:rPr>
          <w:rFonts w:ascii="Times New Roman" w:hAnsi="Times New Roman" w:cs="Times New Roman"/>
          <w:sz w:val="24"/>
          <w:szCs w:val="24"/>
          <w:lang w:val="en-US"/>
        </w:rPr>
        <w:t>, beside long</w:t>
      </w:r>
      <w:r w:rsidR="005D71D3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duration or large macular hole.</w:t>
      </w:r>
    </w:p>
    <w:p w:rsidR="00C9748A" w:rsidRPr="00410457" w:rsidRDefault="00C9748A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748A" w:rsidRPr="00410457" w:rsidRDefault="00C9748A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76F7" w:rsidRPr="00410457" w:rsidRDefault="006976F7" w:rsidP="005630A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0457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</w:p>
    <w:p w:rsidR="005630AC" w:rsidRDefault="006976F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0457">
        <w:rPr>
          <w:rFonts w:ascii="Times New Roman" w:hAnsi="Times New Roman" w:cs="Times New Roman"/>
          <w:sz w:val="24"/>
          <w:szCs w:val="24"/>
          <w:lang w:val="en-US"/>
        </w:rPr>
        <w:t>macular</w:t>
      </w:r>
      <w:proofErr w:type="gramEnd"/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hole; inverted flap technique</w:t>
      </w: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865" w:rsidRPr="00410457" w:rsidRDefault="003F686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5BA5" w:rsidRPr="00410457" w:rsidRDefault="00E35BA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5BA5" w:rsidRPr="00410457" w:rsidRDefault="00E35BA5" w:rsidP="005630A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457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3D2FDF" w:rsidRPr="00410457" w:rsidRDefault="00E8778F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B70E5" w:rsidRPr="00410457">
        <w:rPr>
          <w:rFonts w:ascii="Times New Roman" w:hAnsi="Times New Roman" w:cs="Times New Roman"/>
          <w:sz w:val="24"/>
          <w:szCs w:val="24"/>
        </w:rPr>
        <w:t>Um</w:t>
      </w:r>
      <w:r w:rsidR="001E1608" w:rsidRPr="00410457">
        <w:rPr>
          <w:rFonts w:ascii="Times New Roman" w:hAnsi="Times New Roman" w:cs="Times New Roman"/>
          <w:sz w:val="24"/>
          <w:szCs w:val="24"/>
        </w:rPr>
        <w:t xml:space="preserve"> b</w:t>
      </w:r>
      <w:r w:rsidRPr="00410457">
        <w:rPr>
          <w:rFonts w:ascii="Times New Roman" w:hAnsi="Times New Roman" w:cs="Times New Roman"/>
          <w:sz w:val="24"/>
          <w:szCs w:val="24"/>
        </w:rPr>
        <w:t>uraco mac</w:t>
      </w:r>
      <w:r w:rsidR="001E1608" w:rsidRPr="00410457">
        <w:rPr>
          <w:rFonts w:ascii="Times New Roman" w:hAnsi="Times New Roman" w:cs="Times New Roman"/>
          <w:sz w:val="24"/>
          <w:szCs w:val="24"/>
        </w:rPr>
        <w:t>ular</w:t>
      </w:r>
      <w:r w:rsidR="004A1A40" w:rsidRPr="00410457">
        <w:rPr>
          <w:rFonts w:ascii="Times New Roman" w:hAnsi="Times New Roman" w:cs="Times New Roman"/>
          <w:sz w:val="24"/>
          <w:szCs w:val="24"/>
        </w:rPr>
        <w:t xml:space="preserve"> (BM)</w:t>
      </w:r>
      <w:r w:rsidR="001E1608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5233E7" w:rsidRPr="00410457">
        <w:rPr>
          <w:rFonts w:ascii="Times New Roman" w:hAnsi="Times New Roman" w:cs="Times New Roman"/>
          <w:sz w:val="24"/>
          <w:szCs w:val="24"/>
        </w:rPr>
        <w:t>consiste numa</w:t>
      </w:r>
      <w:r w:rsidR="001E1608" w:rsidRPr="00410457">
        <w:rPr>
          <w:rFonts w:ascii="Times New Roman" w:hAnsi="Times New Roman" w:cs="Times New Roman"/>
          <w:sz w:val="24"/>
          <w:szCs w:val="24"/>
        </w:rPr>
        <w:t xml:space="preserve"> disrupção anatómica ou deiscência a nível da fóvea</w:t>
      </w:r>
      <w:r w:rsidR="001E1608" w:rsidRPr="004104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E1608" w:rsidRPr="00410457">
        <w:rPr>
          <w:rFonts w:ascii="Times New Roman" w:hAnsi="Times New Roman" w:cs="Times New Roman"/>
          <w:sz w:val="24"/>
          <w:szCs w:val="24"/>
        </w:rPr>
        <w:t>. A maioria dos b</w:t>
      </w:r>
      <w:r w:rsidR="004A1A40" w:rsidRPr="00410457">
        <w:rPr>
          <w:rFonts w:ascii="Times New Roman" w:hAnsi="Times New Roman" w:cs="Times New Roman"/>
          <w:sz w:val="24"/>
          <w:szCs w:val="24"/>
        </w:rPr>
        <w:t>uracos maculares são primários</w:t>
      </w:r>
      <w:r w:rsidR="001E1608" w:rsidRPr="00410457">
        <w:rPr>
          <w:rFonts w:ascii="Times New Roman" w:hAnsi="Times New Roman" w:cs="Times New Roman"/>
          <w:sz w:val="24"/>
          <w:szCs w:val="24"/>
        </w:rPr>
        <w:t xml:space="preserve"> embora outros fatores como </w:t>
      </w:r>
      <w:r w:rsidR="005D71D3" w:rsidRPr="00410457">
        <w:rPr>
          <w:rFonts w:ascii="Times New Roman" w:hAnsi="Times New Roman" w:cs="Times New Roman"/>
          <w:sz w:val="24"/>
          <w:szCs w:val="24"/>
        </w:rPr>
        <w:t>o trauma ocular</w:t>
      </w:r>
      <w:r w:rsidR="001E1608" w:rsidRPr="00410457">
        <w:rPr>
          <w:rFonts w:ascii="Times New Roman" w:hAnsi="Times New Roman" w:cs="Times New Roman"/>
          <w:sz w:val="24"/>
          <w:szCs w:val="24"/>
        </w:rPr>
        <w:t xml:space="preserve"> ou </w:t>
      </w:r>
      <w:r w:rsidR="005D71D3" w:rsidRPr="00410457">
        <w:rPr>
          <w:rFonts w:ascii="Times New Roman" w:hAnsi="Times New Roman" w:cs="Times New Roman"/>
          <w:sz w:val="24"/>
          <w:szCs w:val="24"/>
        </w:rPr>
        <w:t xml:space="preserve">a </w:t>
      </w:r>
      <w:r w:rsidR="001E1608" w:rsidRPr="00410457">
        <w:rPr>
          <w:rFonts w:ascii="Times New Roman" w:hAnsi="Times New Roman" w:cs="Times New Roman"/>
          <w:sz w:val="24"/>
          <w:szCs w:val="24"/>
        </w:rPr>
        <w:t xml:space="preserve">miopia possam estar na </w:t>
      </w:r>
      <w:r w:rsidR="004A1A40" w:rsidRPr="00410457">
        <w:rPr>
          <w:rFonts w:ascii="Times New Roman" w:hAnsi="Times New Roman" w:cs="Times New Roman"/>
          <w:sz w:val="24"/>
          <w:szCs w:val="24"/>
        </w:rPr>
        <w:t xml:space="preserve">sua </w:t>
      </w:r>
      <w:r w:rsidR="001E1608" w:rsidRPr="00410457">
        <w:rPr>
          <w:rFonts w:ascii="Times New Roman" w:hAnsi="Times New Roman" w:cs="Times New Roman"/>
          <w:sz w:val="24"/>
          <w:szCs w:val="24"/>
        </w:rPr>
        <w:t>orige</w:t>
      </w:r>
      <w:r w:rsidR="00760B21" w:rsidRPr="00410457">
        <w:rPr>
          <w:rFonts w:ascii="Times New Roman" w:hAnsi="Times New Roman" w:cs="Times New Roman"/>
          <w:sz w:val="24"/>
          <w:szCs w:val="24"/>
        </w:rPr>
        <w:t>m</w:t>
      </w:r>
      <w:r w:rsidR="001E1608" w:rsidRPr="004104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A1A40" w:rsidRPr="00410457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r w:rsidR="00760B21" w:rsidRPr="00410457">
        <w:rPr>
          <w:rFonts w:ascii="Times New Roman" w:hAnsi="Times New Roman" w:cs="Times New Roman"/>
          <w:sz w:val="24"/>
          <w:szCs w:val="24"/>
        </w:rPr>
        <w:t xml:space="preserve">. Em média, a idade </w:t>
      </w:r>
      <w:r w:rsidR="001E1608" w:rsidRPr="00410457">
        <w:rPr>
          <w:rFonts w:ascii="Times New Roman" w:hAnsi="Times New Roman" w:cs="Times New Roman"/>
          <w:sz w:val="24"/>
          <w:szCs w:val="24"/>
        </w:rPr>
        <w:t>de apresentação situa-se nos 65 anos com uma maior incidência no sexo feminino (ratio 2:1)</w:t>
      </w:r>
      <w:r w:rsidR="001E1608" w:rsidRPr="004104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65A8D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B12BF5" w:rsidRPr="00410457">
        <w:rPr>
          <w:rFonts w:ascii="Times New Roman" w:hAnsi="Times New Roman" w:cs="Times New Roman"/>
          <w:sz w:val="24"/>
          <w:szCs w:val="24"/>
        </w:rPr>
        <w:t xml:space="preserve">e uma </w:t>
      </w:r>
      <w:r w:rsidR="00A65A8D" w:rsidRPr="00410457">
        <w:rPr>
          <w:rFonts w:ascii="Times New Roman" w:hAnsi="Times New Roman" w:cs="Times New Roman"/>
          <w:sz w:val="24"/>
          <w:szCs w:val="24"/>
        </w:rPr>
        <w:t>prevalência de 33 por cada 10.000 indivíduos com mais de 55 anos</w:t>
      </w:r>
      <w:r w:rsidR="00B12BF5" w:rsidRPr="00410457">
        <w:rPr>
          <w:rFonts w:ascii="Times New Roman" w:hAnsi="Times New Roman" w:cs="Times New Roman"/>
          <w:sz w:val="24"/>
          <w:szCs w:val="24"/>
        </w:rPr>
        <w:t xml:space="preserve">, para buracos maculares </w:t>
      </w:r>
      <w:r w:rsidR="00760B21" w:rsidRPr="00410457">
        <w:rPr>
          <w:rFonts w:ascii="Times New Roman" w:hAnsi="Times New Roman" w:cs="Times New Roman"/>
          <w:sz w:val="24"/>
          <w:szCs w:val="24"/>
        </w:rPr>
        <w:t>primários</w:t>
      </w:r>
      <w:r w:rsidR="00760B21" w:rsidRPr="0041045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758DC" w:rsidRPr="00410457">
        <w:rPr>
          <w:rFonts w:ascii="Times New Roman" w:hAnsi="Times New Roman" w:cs="Times New Roman"/>
          <w:sz w:val="24"/>
          <w:szCs w:val="24"/>
        </w:rPr>
        <w:t>.</w:t>
      </w:r>
    </w:p>
    <w:p w:rsidR="003761AD" w:rsidRPr="00410457" w:rsidRDefault="002B70E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>De acordo com</w:t>
      </w:r>
      <w:r w:rsidR="00527C0E" w:rsidRPr="00410457">
        <w:rPr>
          <w:rFonts w:ascii="Times New Roman" w:hAnsi="Times New Roman" w:cs="Times New Roman"/>
          <w:sz w:val="24"/>
          <w:szCs w:val="24"/>
        </w:rPr>
        <w:t xml:space="preserve"> o Sistema Internacional de Classificação de Tração Vítreo-macular</w:t>
      </w:r>
      <w:r w:rsidR="00BD7DB4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8E0396" w:rsidRPr="00410457">
        <w:rPr>
          <w:rFonts w:ascii="Times New Roman" w:hAnsi="Times New Roman" w:cs="Times New Roman"/>
          <w:sz w:val="24"/>
          <w:szCs w:val="24"/>
        </w:rPr>
        <w:t>(SICTVM), no que diz respeito ao tamanho</w:t>
      </w:r>
      <w:r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D720A3" w:rsidRPr="004104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20A3" w:rsidRPr="00410457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D720A3" w:rsidRPr="00410457">
        <w:rPr>
          <w:rFonts w:ascii="Times New Roman" w:hAnsi="Times New Roman" w:cs="Times New Roman"/>
          <w:sz w:val="24"/>
          <w:szCs w:val="24"/>
        </w:rPr>
        <w:t xml:space="preserve">, o menor diâmetro linear e paralelo ao epitélio pigmentar da retina, excluindo a camada mais interna da retina), </w:t>
      </w:r>
      <w:r w:rsidRPr="00410457">
        <w:rPr>
          <w:rFonts w:ascii="Times New Roman" w:hAnsi="Times New Roman" w:cs="Times New Roman"/>
          <w:sz w:val="24"/>
          <w:szCs w:val="24"/>
        </w:rPr>
        <w:t>o</w:t>
      </w:r>
      <w:r w:rsidR="003761AD" w:rsidRPr="00410457">
        <w:rPr>
          <w:rFonts w:ascii="Times New Roman" w:hAnsi="Times New Roman" w:cs="Times New Roman"/>
          <w:sz w:val="24"/>
          <w:szCs w:val="24"/>
        </w:rPr>
        <w:t>s buracos maculares podem s</w:t>
      </w:r>
      <w:r w:rsidR="00D720A3" w:rsidRPr="00410457">
        <w:rPr>
          <w:rFonts w:ascii="Times New Roman" w:hAnsi="Times New Roman" w:cs="Times New Roman"/>
          <w:sz w:val="24"/>
          <w:szCs w:val="24"/>
        </w:rPr>
        <w:t>er classificados em 3 grupos</w:t>
      </w:r>
      <w:r w:rsidR="003761AD" w:rsidRPr="00410457">
        <w:rPr>
          <w:rFonts w:ascii="Times New Roman" w:hAnsi="Times New Roman" w:cs="Times New Roman"/>
          <w:sz w:val="24"/>
          <w:szCs w:val="24"/>
        </w:rPr>
        <w:t xml:space="preserve">: pequenos se ≤250 µm; intermédios se entre 250 µm e 400 µm; </w:t>
      </w:r>
      <w:r w:rsidR="004B5CED" w:rsidRPr="00410457">
        <w:rPr>
          <w:rFonts w:ascii="Times New Roman" w:hAnsi="Times New Roman" w:cs="Times New Roman"/>
          <w:sz w:val="24"/>
          <w:szCs w:val="24"/>
        </w:rPr>
        <w:t xml:space="preserve">e </w:t>
      </w:r>
      <w:r w:rsidR="003761AD" w:rsidRPr="00410457">
        <w:rPr>
          <w:rFonts w:ascii="Times New Roman" w:hAnsi="Times New Roman" w:cs="Times New Roman"/>
          <w:sz w:val="24"/>
          <w:szCs w:val="24"/>
        </w:rPr>
        <w:t>grandes se &gt;400 µm</w:t>
      </w:r>
      <w:r w:rsidR="00D720A3" w:rsidRPr="0041045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761AD" w:rsidRPr="00410457">
        <w:rPr>
          <w:rFonts w:ascii="Times New Roman" w:hAnsi="Times New Roman" w:cs="Times New Roman"/>
          <w:sz w:val="24"/>
          <w:szCs w:val="24"/>
        </w:rPr>
        <w:t xml:space="preserve">. </w:t>
      </w:r>
      <w:r w:rsidR="00725197" w:rsidRPr="004104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A25" w:rsidRPr="00410457" w:rsidRDefault="00B604D0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  A </w:t>
      </w:r>
      <w:r w:rsidR="004A1F98" w:rsidRPr="00410457">
        <w:rPr>
          <w:rFonts w:ascii="Times New Roman" w:hAnsi="Times New Roman" w:cs="Times New Roman"/>
          <w:sz w:val="24"/>
          <w:szCs w:val="24"/>
        </w:rPr>
        <w:t>a</w:t>
      </w:r>
      <w:r w:rsidR="008A6484" w:rsidRPr="00410457">
        <w:rPr>
          <w:rFonts w:ascii="Times New Roman" w:hAnsi="Times New Roman" w:cs="Times New Roman"/>
          <w:sz w:val="24"/>
          <w:szCs w:val="24"/>
        </w:rPr>
        <w:t xml:space="preserve">bordagem </w:t>
      </w:r>
      <w:r w:rsidR="004A1F98" w:rsidRPr="00410457">
        <w:rPr>
          <w:rFonts w:ascii="Times New Roman" w:hAnsi="Times New Roman" w:cs="Times New Roman"/>
          <w:sz w:val="24"/>
          <w:szCs w:val="24"/>
        </w:rPr>
        <w:t>cirúrgica</w:t>
      </w:r>
      <w:r w:rsidR="008A6484" w:rsidRPr="00410457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="008A6484" w:rsidRPr="00410457">
        <w:rPr>
          <w:rFonts w:ascii="Times New Roman" w:hAnsi="Times New Roman" w:cs="Times New Roman"/>
          <w:sz w:val="24"/>
          <w:szCs w:val="24"/>
        </w:rPr>
        <w:t>vitrectomia</w:t>
      </w:r>
      <w:proofErr w:type="spellEnd"/>
      <w:r w:rsidR="00C32957" w:rsidRPr="00410457">
        <w:rPr>
          <w:rFonts w:ascii="Times New Roman" w:hAnsi="Times New Roman" w:cs="Times New Roman"/>
          <w:sz w:val="24"/>
          <w:szCs w:val="24"/>
        </w:rPr>
        <w:t xml:space="preserve"> descrita por </w:t>
      </w:r>
      <w:proofErr w:type="spellStart"/>
      <w:r w:rsidR="00C32957" w:rsidRPr="00410457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="00C32957" w:rsidRPr="0041045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32957" w:rsidRPr="00410457">
        <w:rPr>
          <w:rFonts w:ascii="Times New Roman" w:hAnsi="Times New Roman" w:cs="Times New Roman"/>
          <w:sz w:val="24"/>
          <w:szCs w:val="24"/>
        </w:rPr>
        <w:t>Wendel</w:t>
      </w:r>
      <w:proofErr w:type="spellEnd"/>
      <w:r w:rsidR="00C32957" w:rsidRPr="00410457">
        <w:rPr>
          <w:rFonts w:ascii="Times New Roman" w:hAnsi="Times New Roman" w:cs="Times New Roman"/>
          <w:sz w:val="24"/>
          <w:szCs w:val="24"/>
        </w:rPr>
        <w:t xml:space="preserve"> em 1991 tornou-</w:t>
      </w:r>
      <w:r w:rsidR="002758DC" w:rsidRPr="00410457">
        <w:rPr>
          <w:rFonts w:ascii="Times New Roman" w:hAnsi="Times New Roman" w:cs="Times New Roman"/>
          <w:sz w:val="24"/>
          <w:szCs w:val="24"/>
        </w:rPr>
        <w:t>se uma técnica amplamente usada</w:t>
      </w:r>
      <w:r w:rsidR="003761AD" w:rsidRPr="0041045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96A33" w:rsidRPr="00410457">
        <w:rPr>
          <w:rFonts w:ascii="Times New Roman" w:hAnsi="Times New Roman" w:cs="Times New Roman"/>
          <w:sz w:val="24"/>
          <w:szCs w:val="24"/>
        </w:rPr>
        <w:t xml:space="preserve"> e</w:t>
      </w:r>
      <w:r w:rsidR="002758DC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FE7B2C" w:rsidRPr="00410457">
        <w:rPr>
          <w:rFonts w:ascii="Times New Roman" w:hAnsi="Times New Roman" w:cs="Times New Roman"/>
          <w:sz w:val="24"/>
          <w:szCs w:val="24"/>
        </w:rPr>
        <w:t>demonstrou ser uma melhor opção</w:t>
      </w:r>
      <w:r w:rsidR="008A6484" w:rsidRPr="00410457">
        <w:rPr>
          <w:rFonts w:ascii="Times New Roman" w:hAnsi="Times New Roman" w:cs="Times New Roman"/>
          <w:sz w:val="24"/>
          <w:szCs w:val="24"/>
        </w:rPr>
        <w:t>, nos buracos maculares</w:t>
      </w:r>
      <w:r w:rsidR="002B70E5" w:rsidRPr="00410457">
        <w:rPr>
          <w:rFonts w:ascii="Times New Roman" w:hAnsi="Times New Roman" w:cs="Times New Roman"/>
          <w:sz w:val="24"/>
          <w:szCs w:val="24"/>
        </w:rPr>
        <w:t xml:space="preserve"> grau 3 e 4 de </w:t>
      </w:r>
      <w:proofErr w:type="spellStart"/>
      <w:r w:rsidR="002B70E5" w:rsidRPr="00410457">
        <w:rPr>
          <w:rFonts w:ascii="Times New Roman" w:hAnsi="Times New Roman" w:cs="Times New Roman"/>
          <w:sz w:val="24"/>
          <w:szCs w:val="24"/>
        </w:rPr>
        <w:t>Gass</w:t>
      </w:r>
      <w:proofErr w:type="spellEnd"/>
      <w:r w:rsidR="002B70E5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FE7B2C" w:rsidRPr="00410457">
        <w:rPr>
          <w:rFonts w:ascii="Times New Roman" w:hAnsi="Times New Roman" w:cs="Times New Roman"/>
          <w:sz w:val="24"/>
          <w:szCs w:val="24"/>
        </w:rPr>
        <w:t>quando</w:t>
      </w:r>
      <w:r w:rsidR="008443CD" w:rsidRPr="00410457">
        <w:rPr>
          <w:rFonts w:ascii="Times New Roman" w:hAnsi="Times New Roman" w:cs="Times New Roman"/>
          <w:sz w:val="24"/>
          <w:szCs w:val="24"/>
        </w:rPr>
        <w:t xml:space="preserve"> comparada com observação</w:t>
      </w:r>
      <w:r w:rsidR="00A876D7" w:rsidRPr="0041045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A876D7" w:rsidRPr="00410457">
        <w:rPr>
          <w:rFonts w:ascii="Times New Roman" w:hAnsi="Times New Roman" w:cs="Times New Roman"/>
          <w:sz w:val="24"/>
          <w:szCs w:val="24"/>
        </w:rPr>
        <w:t>O fundamento para o suces</w:t>
      </w:r>
      <w:r w:rsidR="008A6484" w:rsidRPr="00410457">
        <w:rPr>
          <w:rFonts w:ascii="Times New Roman" w:hAnsi="Times New Roman" w:cs="Times New Roman"/>
          <w:sz w:val="24"/>
          <w:szCs w:val="24"/>
        </w:rPr>
        <w:t>so desta técnica situa-se no fact</w:t>
      </w:r>
      <w:r w:rsidR="00642283" w:rsidRPr="00410457">
        <w:rPr>
          <w:rFonts w:ascii="Times New Roman" w:hAnsi="Times New Roman" w:cs="Times New Roman"/>
          <w:sz w:val="24"/>
          <w:szCs w:val="24"/>
        </w:rPr>
        <w:t>o da tração ví</w:t>
      </w:r>
      <w:r w:rsidR="00A876D7" w:rsidRPr="00410457">
        <w:rPr>
          <w:rFonts w:ascii="Times New Roman" w:hAnsi="Times New Roman" w:cs="Times New Roman"/>
          <w:sz w:val="24"/>
          <w:szCs w:val="24"/>
        </w:rPr>
        <w:t xml:space="preserve">treo-macular ser considerada a causa </w:t>
      </w:r>
      <w:r w:rsidR="00A876D7" w:rsidRPr="00410457">
        <w:rPr>
          <w:rFonts w:ascii="Times New Roman" w:hAnsi="Times New Roman" w:cs="Times New Roman"/>
          <w:sz w:val="24"/>
          <w:szCs w:val="24"/>
        </w:rPr>
        <w:lastRenderedPageBreak/>
        <w:t>para formação de buracos maculares</w:t>
      </w:r>
      <w:r w:rsidR="00AE0CC7" w:rsidRPr="0041045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876D7" w:rsidRPr="00410457">
        <w:rPr>
          <w:rFonts w:ascii="Times New Roman" w:hAnsi="Times New Roman" w:cs="Times New Roman"/>
          <w:sz w:val="24"/>
          <w:szCs w:val="24"/>
        </w:rPr>
        <w:t xml:space="preserve">. </w:t>
      </w:r>
      <w:r w:rsidR="005D2A25" w:rsidRPr="00410457">
        <w:rPr>
          <w:rFonts w:ascii="Times New Roman" w:hAnsi="Times New Roman" w:cs="Times New Roman"/>
          <w:sz w:val="24"/>
          <w:szCs w:val="24"/>
        </w:rPr>
        <w:t xml:space="preserve">Atualmente, o procedimento mais usual para cirurgia de buracos maculares consiste na </w:t>
      </w:r>
      <w:proofErr w:type="spellStart"/>
      <w:r w:rsidR="005D2A25" w:rsidRPr="00410457">
        <w:rPr>
          <w:rFonts w:ascii="Times New Roman" w:hAnsi="Times New Roman" w:cs="Times New Roman"/>
          <w:sz w:val="24"/>
          <w:szCs w:val="24"/>
        </w:rPr>
        <w:t>vitrectomia</w:t>
      </w:r>
      <w:proofErr w:type="spellEnd"/>
      <w:r w:rsidR="005D2A25" w:rsidRPr="00410457"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 w:rsidR="005D2A25" w:rsidRPr="00410457">
        <w:rPr>
          <w:rFonts w:ascii="Times New Roman" w:hAnsi="Times New Roman" w:cs="Times New Roman"/>
          <w:i/>
          <w:sz w:val="24"/>
          <w:szCs w:val="24"/>
        </w:rPr>
        <w:t>pars</w:t>
      </w:r>
      <w:proofErr w:type="spellEnd"/>
      <w:r w:rsidR="005D2A25" w:rsidRPr="00410457">
        <w:rPr>
          <w:rFonts w:ascii="Times New Roman" w:hAnsi="Times New Roman" w:cs="Times New Roman"/>
          <w:sz w:val="24"/>
          <w:szCs w:val="24"/>
        </w:rPr>
        <w:t xml:space="preserve"> plana, remoção da </w:t>
      </w:r>
      <w:proofErr w:type="spellStart"/>
      <w:r w:rsidR="005D2A25" w:rsidRPr="00410457">
        <w:rPr>
          <w:rFonts w:ascii="Times New Roman" w:hAnsi="Times New Roman" w:cs="Times New Roman"/>
          <w:sz w:val="24"/>
          <w:szCs w:val="24"/>
        </w:rPr>
        <w:t>hialoideia</w:t>
      </w:r>
      <w:proofErr w:type="spellEnd"/>
      <w:r w:rsidR="005D2A25" w:rsidRPr="00410457">
        <w:rPr>
          <w:rFonts w:ascii="Times New Roman" w:hAnsi="Times New Roman" w:cs="Times New Roman"/>
          <w:sz w:val="24"/>
          <w:szCs w:val="24"/>
        </w:rPr>
        <w:t xml:space="preserve"> posterior, pelagem da membrana limitante interna</w:t>
      </w:r>
      <w:r w:rsidR="00AE0CC7" w:rsidRPr="00410457">
        <w:rPr>
          <w:rFonts w:ascii="Times New Roman" w:hAnsi="Times New Roman" w:cs="Times New Roman"/>
          <w:sz w:val="24"/>
          <w:szCs w:val="24"/>
        </w:rPr>
        <w:t xml:space="preserve"> (MLI)</w:t>
      </w:r>
      <w:r w:rsidR="005D2A25" w:rsidRPr="00410457">
        <w:rPr>
          <w:rFonts w:ascii="Times New Roman" w:hAnsi="Times New Roman" w:cs="Times New Roman"/>
          <w:sz w:val="24"/>
          <w:szCs w:val="24"/>
        </w:rPr>
        <w:t>, tamponamento com gás e posicionamento em decúbito ventral.</w:t>
      </w:r>
    </w:p>
    <w:p w:rsidR="00D9053C" w:rsidRPr="00410457" w:rsidRDefault="005D2A2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B858C9" w:rsidRPr="00410457">
        <w:rPr>
          <w:rFonts w:ascii="Times New Roman" w:hAnsi="Times New Roman" w:cs="Times New Roman"/>
          <w:sz w:val="24"/>
          <w:szCs w:val="24"/>
        </w:rPr>
        <w:t xml:space="preserve">Várias modificações foram introduzidas na tentativa de aumentar o sucesso </w:t>
      </w:r>
      <w:r w:rsidRPr="00410457">
        <w:rPr>
          <w:rFonts w:ascii="Times New Roman" w:hAnsi="Times New Roman" w:cs="Times New Roman"/>
          <w:sz w:val="24"/>
          <w:szCs w:val="24"/>
        </w:rPr>
        <w:t>terapêutico,</w:t>
      </w:r>
      <w:r w:rsidR="004253DD" w:rsidRPr="00410457">
        <w:rPr>
          <w:rFonts w:ascii="Times New Roman" w:hAnsi="Times New Roman" w:cs="Times New Roman"/>
          <w:sz w:val="24"/>
          <w:szCs w:val="24"/>
        </w:rPr>
        <w:t xml:space="preserve"> incluindo a utilização de fa</w:t>
      </w:r>
      <w:r w:rsidR="00B858C9" w:rsidRPr="00410457">
        <w:rPr>
          <w:rFonts w:ascii="Times New Roman" w:hAnsi="Times New Roman" w:cs="Times New Roman"/>
          <w:sz w:val="24"/>
          <w:szCs w:val="24"/>
        </w:rPr>
        <w:t>tores de cre</w:t>
      </w:r>
      <w:r w:rsidR="004253DD" w:rsidRPr="00410457">
        <w:rPr>
          <w:rFonts w:ascii="Times New Roman" w:hAnsi="Times New Roman" w:cs="Times New Roman"/>
          <w:sz w:val="24"/>
          <w:szCs w:val="24"/>
        </w:rPr>
        <w:t>s</w:t>
      </w:r>
      <w:r w:rsidR="00B858C9" w:rsidRPr="00410457">
        <w:rPr>
          <w:rFonts w:ascii="Times New Roman" w:hAnsi="Times New Roman" w:cs="Times New Roman"/>
          <w:sz w:val="24"/>
          <w:szCs w:val="24"/>
        </w:rPr>
        <w:t xml:space="preserve">cimento β2 (TGF β2), concentrados de fatores </w:t>
      </w:r>
      <w:proofErr w:type="spellStart"/>
      <w:r w:rsidR="00B858C9" w:rsidRPr="00410457">
        <w:rPr>
          <w:rFonts w:ascii="Times New Roman" w:hAnsi="Times New Roman" w:cs="Times New Roman"/>
          <w:sz w:val="24"/>
          <w:szCs w:val="24"/>
        </w:rPr>
        <w:t>plaquetários</w:t>
      </w:r>
      <w:proofErr w:type="spellEnd"/>
      <w:r w:rsidR="004253DD" w:rsidRPr="00410457">
        <w:rPr>
          <w:rFonts w:ascii="Times New Roman" w:hAnsi="Times New Roman" w:cs="Times New Roman"/>
          <w:sz w:val="24"/>
          <w:szCs w:val="24"/>
        </w:rPr>
        <w:t xml:space="preserve"> e</w:t>
      </w:r>
      <w:r w:rsidR="00B858C9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4253DD" w:rsidRPr="00410457">
        <w:rPr>
          <w:rFonts w:ascii="Times New Roman" w:hAnsi="Times New Roman" w:cs="Times New Roman"/>
          <w:sz w:val="24"/>
          <w:szCs w:val="24"/>
        </w:rPr>
        <w:t xml:space="preserve">pelagem da </w:t>
      </w:r>
      <w:r w:rsidR="00D44DD3" w:rsidRPr="00410457">
        <w:rPr>
          <w:rFonts w:ascii="Times New Roman" w:hAnsi="Times New Roman" w:cs="Times New Roman"/>
          <w:sz w:val="24"/>
          <w:szCs w:val="24"/>
        </w:rPr>
        <w:t>MLI</w:t>
      </w:r>
      <w:r w:rsidR="004253DD" w:rsidRPr="004104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253DD" w:rsidRPr="00410457">
        <w:rPr>
          <w:rFonts w:ascii="Times New Roman" w:hAnsi="Times New Roman" w:cs="Times New Roman"/>
          <w:sz w:val="24"/>
          <w:szCs w:val="24"/>
        </w:rPr>
        <w:t xml:space="preserve">. </w:t>
      </w:r>
      <w:r w:rsidR="00A11117" w:rsidRPr="00410457">
        <w:rPr>
          <w:rFonts w:ascii="Times New Roman" w:hAnsi="Times New Roman" w:cs="Times New Roman"/>
          <w:sz w:val="24"/>
          <w:szCs w:val="24"/>
        </w:rPr>
        <w:t>Recentemente, u</w:t>
      </w:r>
      <w:r w:rsidR="00A35B44" w:rsidRPr="00410457">
        <w:rPr>
          <w:rFonts w:ascii="Times New Roman" w:hAnsi="Times New Roman" w:cs="Times New Roman"/>
          <w:sz w:val="24"/>
          <w:szCs w:val="24"/>
        </w:rPr>
        <w:t>ma das técnicas usadas para abordagem dos buracos maculares</w:t>
      </w:r>
      <w:r w:rsidR="00B96AE9" w:rsidRPr="00410457">
        <w:rPr>
          <w:rFonts w:ascii="Times New Roman" w:hAnsi="Times New Roman" w:cs="Times New Roman"/>
          <w:sz w:val="24"/>
          <w:szCs w:val="24"/>
        </w:rPr>
        <w:t>,</w:t>
      </w:r>
      <w:r w:rsidR="00A35B44" w:rsidRPr="00410457">
        <w:rPr>
          <w:rFonts w:ascii="Times New Roman" w:hAnsi="Times New Roman" w:cs="Times New Roman"/>
          <w:sz w:val="24"/>
          <w:szCs w:val="24"/>
        </w:rPr>
        <w:t xml:space="preserve"> descrita por </w:t>
      </w:r>
      <w:proofErr w:type="spellStart"/>
      <w:r w:rsidR="00A35B44" w:rsidRPr="00410457">
        <w:rPr>
          <w:rFonts w:ascii="Times New Roman" w:hAnsi="Times New Roman" w:cs="Times New Roman"/>
          <w:sz w:val="24"/>
          <w:szCs w:val="24"/>
        </w:rPr>
        <w:t>Michalewska</w:t>
      </w:r>
      <w:proofErr w:type="spellEnd"/>
      <w:r w:rsidR="00A35B44" w:rsidRPr="00410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44" w:rsidRPr="00410457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A35B44" w:rsidRPr="00410457">
        <w:rPr>
          <w:rFonts w:ascii="Times New Roman" w:hAnsi="Times New Roman" w:cs="Times New Roman"/>
          <w:sz w:val="24"/>
          <w:szCs w:val="24"/>
        </w:rPr>
        <w:t xml:space="preserve"> al</w:t>
      </w:r>
      <w:r w:rsidR="00B96AE9" w:rsidRPr="00410457">
        <w:rPr>
          <w:rFonts w:ascii="Times New Roman" w:hAnsi="Times New Roman" w:cs="Times New Roman"/>
          <w:sz w:val="24"/>
          <w:szCs w:val="24"/>
        </w:rPr>
        <w:t>, revelou ter uma taxa d</w:t>
      </w:r>
      <w:r w:rsidR="004A65FF" w:rsidRPr="00410457">
        <w:rPr>
          <w:rFonts w:ascii="Times New Roman" w:hAnsi="Times New Roman" w:cs="Times New Roman"/>
          <w:sz w:val="24"/>
          <w:szCs w:val="24"/>
        </w:rPr>
        <w:t xml:space="preserve">e encerramento de </w:t>
      </w:r>
      <w:r w:rsidR="00C71586" w:rsidRPr="00410457">
        <w:rPr>
          <w:rFonts w:ascii="Times New Roman" w:hAnsi="Times New Roman" w:cs="Times New Roman"/>
          <w:sz w:val="24"/>
          <w:szCs w:val="24"/>
        </w:rPr>
        <w:t>100</w:t>
      </w:r>
      <w:r w:rsidR="004A65FF" w:rsidRPr="00410457">
        <w:rPr>
          <w:rFonts w:ascii="Times New Roman" w:hAnsi="Times New Roman" w:cs="Times New Roman"/>
          <w:sz w:val="24"/>
          <w:szCs w:val="24"/>
        </w:rPr>
        <w:t>%, inclusive</w:t>
      </w:r>
      <w:r w:rsidR="00B96AE9" w:rsidRPr="00410457">
        <w:rPr>
          <w:rFonts w:ascii="Times New Roman" w:hAnsi="Times New Roman" w:cs="Times New Roman"/>
          <w:sz w:val="24"/>
          <w:szCs w:val="24"/>
        </w:rPr>
        <w:t xml:space="preserve"> para buracos maculares de grandes diâmetros</w:t>
      </w:r>
      <w:r w:rsidR="003761AD" w:rsidRPr="0041045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B96AE9" w:rsidRPr="00410457">
        <w:rPr>
          <w:rFonts w:ascii="Times New Roman" w:hAnsi="Times New Roman" w:cs="Times New Roman"/>
          <w:sz w:val="24"/>
          <w:szCs w:val="24"/>
        </w:rPr>
        <w:t xml:space="preserve">. </w:t>
      </w:r>
      <w:r w:rsidR="00F96996" w:rsidRPr="00410457">
        <w:rPr>
          <w:rFonts w:ascii="Times New Roman" w:hAnsi="Times New Roman" w:cs="Times New Roman"/>
          <w:sz w:val="24"/>
          <w:szCs w:val="24"/>
        </w:rPr>
        <w:t xml:space="preserve"> Esta</w:t>
      </w:r>
      <w:r w:rsidR="009322FF" w:rsidRPr="00410457">
        <w:rPr>
          <w:rFonts w:ascii="Times New Roman" w:hAnsi="Times New Roman" w:cs="Times New Roman"/>
          <w:sz w:val="24"/>
          <w:szCs w:val="24"/>
        </w:rPr>
        <w:t xml:space="preserve"> introduz </w:t>
      </w:r>
      <w:r w:rsidR="008A6DB2" w:rsidRPr="00410457">
        <w:rPr>
          <w:rFonts w:ascii="Times New Roman" w:hAnsi="Times New Roman" w:cs="Times New Roman"/>
          <w:sz w:val="24"/>
          <w:szCs w:val="24"/>
        </w:rPr>
        <w:t>a</w:t>
      </w:r>
      <w:r w:rsidR="00F96996" w:rsidRPr="00410457">
        <w:rPr>
          <w:rFonts w:ascii="Times New Roman" w:hAnsi="Times New Roman" w:cs="Times New Roman"/>
          <w:sz w:val="24"/>
          <w:szCs w:val="24"/>
        </w:rPr>
        <w:t xml:space="preserve"> pelagem circunferencial incompleta</w:t>
      </w:r>
      <w:r w:rsidR="00036237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D44DD3" w:rsidRPr="00410457">
        <w:rPr>
          <w:rFonts w:ascii="Times New Roman" w:hAnsi="Times New Roman" w:cs="Times New Roman"/>
          <w:sz w:val="24"/>
          <w:szCs w:val="24"/>
        </w:rPr>
        <w:t xml:space="preserve">da </w:t>
      </w:r>
      <w:r w:rsidR="00036237" w:rsidRPr="00410457">
        <w:rPr>
          <w:rFonts w:ascii="Times New Roman" w:hAnsi="Times New Roman" w:cs="Times New Roman"/>
          <w:sz w:val="24"/>
          <w:szCs w:val="24"/>
        </w:rPr>
        <w:t>MLI</w:t>
      </w:r>
      <w:r w:rsidR="00F96996" w:rsidRPr="00410457">
        <w:rPr>
          <w:rFonts w:ascii="Times New Roman" w:hAnsi="Times New Roman" w:cs="Times New Roman"/>
          <w:sz w:val="24"/>
          <w:szCs w:val="24"/>
        </w:rPr>
        <w:t xml:space="preserve"> (com cerca de 2 discos de diâmetro)</w:t>
      </w:r>
      <w:r w:rsidR="00151C3D" w:rsidRPr="00410457">
        <w:rPr>
          <w:rFonts w:ascii="Times New Roman" w:hAnsi="Times New Roman" w:cs="Times New Roman"/>
          <w:sz w:val="24"/>
          <w:szCs w:val="24"/>
        </w:rPr>
        <w:t xml:space="preserve"> em volta do buraco macular</w:t>
      </w:r>
      <w:r w:rsidR="00F96996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8A6DB2" w:rsidRPr="00410457">
        <w:rPr>
          <w:rFonts w:ascii="Times New Roman" w:hAnsi="Times New Roman" w:cs="Times New Roman"/>
          <w:sz w:val="24"/>
          <w:szCs w:val="24"/>
        </w:rPr>
        <w:t xml:space="preserve">mantendo-a </w:t>
      </w:r>
      <w:r w:rsidR="00CB48DC" w:rsidRPr="00410457">
        <w:rPr>
          <w:rFonts w:ascii="Times New Roman" w:hAnsi="Times New Roman" w:cs="Times New Roman"/>
          <w:sz w:val="24"/>
          <w:szCs w:val="24"/>
        </w:rPr>
        <w:t>aderente ao</w:t>
      </w:r>
      <w:r w:rsidR="00DD26CD" w:rsidRPr="00410457">
        <w:rPr>
          <w:rFonts w:ascii="Times New Roman" w:hAnsi="Times New Roman" w:cs="Times New Roman"/>
          <w:sz w:val="24"/>
          <w:szCs w:val="24"/>
        </w:rPr>
        <w:t xml:space="preserve"> respetivo bordo </w:t>
      </w:r>
      <w:r w:rsidR="00F9341D" w:rsidRPr="00410457">
        <w:rPr>
          <w:rFonts w:ascii="Times New Roman" w:hAnsi="Times New Roman" w:cs="Times New Roman"/>
          <w:sz w:val="24"/>
          <w:szCs w:val="24"/>
        </w:rPr>
        <w:t>segui</w:t>
      </w:r>
      <w:r w:rsidR="007945CA" w:rsidRPr="00410457">
        <w:rPr>
          <w:rFonts w:ascii="Times New Roman" w:hAnsi="Times New Roman" w:cs="Times New Roman"/>
          <w:sz w:val="24"/>
          <w:szCs w:val="24"/>
        </w:rPr>
        <w:t xml:space="preserve">da da </w:t>
      </w:r>
      <w:r w:rsidR="008A6DB2" w:rsidRPr="00410457">
        <w:rPr>
          <w:rFonts w:ascii="Times New Roman" w:hAnsi="Times New Roman" w:cs="Times New Roman"/>
          <w:sz w:val="24"/>
          <w:szCs w:val="24"/>
        </w:rPr>
        <w:t xml:space="preserve"> inversão do </w:t>
      </w:r>
      <w:proofErr w:type="spellStart"/>
      <w:r w:rsidR="008A6DB2" w:rsidRPr="00410457">
        <w:rPr>
          <w:rFonts w:ascii="Times New Roman" w:hAnsi="Times New Roman" w:cs="Times New Roman"/>
          <w:i/>
          <w:sz w:val="24"/>
          <w:szCs w:val="24"/>
        </w:rPr>
        <w:t>flap</w:t>
      </w:r>
      <w:proofErr w:type="spellEnd"/>
      <w:r w:rsidR="008A6DB2" w:rsidRPr="00410457">
        <w:rPr>
          <w:rFonts w:ascii="Times New Roman" w:hAnsi="Times New Roman" w:cs="Times New Roman"/>
          <w:sz w:val="24"/>
          <w:szCs w:val="24"/>
        </w:rPr>
        <w:t xml:space="preserve"> criado </w:t>
      </w:r>
      <w:r w:rsidR="00752E22" w:rsidRPr="00410457">
        <w:rPr>
          <w:rFonts w:ascii="Times New Roman" w:hAnsi="Times New Roman" w:cs="Times New Roman"/>
          <w:sz w:val="24"/>
          <w:szCs w:val="24"/>
        </w:rPr>
        <w:t>sobre o próprio buraco</w:t>
      </w:r>
      <w:r w:rsidR="003761AD" w:rsidRPr="0041045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0A0E70" w:rsidRPr="004104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053C" w:rsidRPr="00410457" w:rsidRDefault="00FE7B2C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717115" w:rsidRPr="00410457">
        <w:rPr>
          <w:rFonts w:ascii="Times New Roman" w:hAnsi="Times New Roman" w:cs="Times New Roman"/>
          <w:sz w:val="24"/>
          <w:szCs w:val="24"/>
        </w:rPr>
        <w:t xml:space="preserve">Defende que este procedimento </w:t>
      </w:r>
      <w:r w:rsidR="0003044F" w:rsidRPr="00410457">
        <w:rPr>
          <w:rFonts w:ascii="Times New Roman" w:hAnsi="Times New Roman" w:cs="Times New Roman"/>
          <w:sz w:val="24"/>
          <w:szCs w:val="24"/>
        </w:rPr>
        <w:t>n</w:t>
      </w:r>
      <w:r w:rsidR="00456CCD" w:rsidRPr="00410457">
        <w:rPr>
          <w:rFonts w:ascii="Times New Roman" w:hAnsi="Times New Roman" w:cs="Times New Roman"/>
          <w:sz w:val="24"/>
          <w:szCs w:val="24"/>
        </w:rPr>
        <w:t xml:space="preserve">ão só </w:t>
      </w:r>
      <w:r w:rsidR="00392C4E" w:rsidRPr="00410457">
        <w:rPr>
          <w:rFonts w:ascii="Times New Roman" w:hAnsi="Times New Roman" w:cs="Times New Roman"/>
          <w:sz w:val="24"/>
          <w:szCs w:val="24"/>
        </w:rPr>
        <w:t>estimula a prol</w:t>
      </w:r>
      <w:r w:rsidR="00456CCD" w:rsidRPr="00410457">
        <w:rPr>
          <w:rFonts w:ascii="Times New Roman" w:hAnsi="Times New Roman" w:cs="Times New Roman"/>
          <w:sz w:val="24"/>
          <w:szCs w:val="24"/>
        </w:rPr>
        <w:t>i</w:t>
      </w:r>
      <w:r w:rsidR="004B52DB" w:rsidRPr="00410457">
        <w:rPr>
          <w:rFonts w:ascii="Times New Roman" w:hAnsi="Times New Roman" w:cs="Times New Roman"/>
          <w:sz w:val="24"/>
          <w:szCs w:val="24"/>
        </w:rPr>
        <w:t>feraç</w:t>
      </w:r>
      <w:r w:rsidR="004B5CED" w:rsidRPr="00410457">
        <w:rPr>
          <w:rFonts w:ascii="Times New Roman" w:hAnsi="Times New Roman" w:cs="Times New Roman"/>
          <w:sz w:val="24"/>
          <w:szCs w:val="24"/>
        </w:rPr>
        <w:t>ão de células da glia,</w:t>
      </w:r>
      <w:r w:rsidR="00D23899" w:rsidRPr="00410457">
        <w:rPr>
          <w:rFonts w:ascii="Times New Roman" w:hAnsi="Times New Roman" w:cs="Times New Roman"/>
          <w:sz w:val="24"/>
          <w:szCs w:val="24"/>
        </w:rPr>
        <w:t xml:space="preserve"> servindo de</w:t>
      </w:r>
      <w:r w:rsidR="00392C4E" w:rsidRPr="00410457">
        <w:rPr>
          <w:rFonts w:ascii="Times New Roman" w:hAnsi="Times New Roman" w:cs="Times New Roman"/>
          <w:sz w:val="24"/>
          <w:szCs w:val="24"/>
        </w:rPr>
        <w:t xml:space="preserve"> suporte para a </w:t>
      </w:r>
      <w:r w:rsidR="00D23899" w:rsidRPr="00410457">
        <w:rPr>
          <w:rFonts w:ascii="Times New Roman" w:hAnsi="Times New Roman" w:cs="Times New Roman"/>
          <w:sz w:val="24"/>
          <w:szCs w:val="24"/>
        </w:rPr>
        <w:t>migração das mesmas,</w:t>
      </w:r>
      <w:r w:rsidR="004B5CED" w:rsidRPr="00410457">
        <w:rPr>
          <w:rFonts w:ascii="Times New Roman" w:hAnsi="Times New Roman" w:cs="Times New Roman"/>
          <w:sz w:val="24"/>
          <w:szCs w:val="24"/>
        </w:rPr>
        <w:t xml:space="preserve"> como</w:t>
      </w:r>
      <w:r w:rsidR="00D23899" w:rsidRPr="00410457">
        <w:rPr>
          <w:rFonts w:ascii="Times New Roman" w:hAnsi="Times New Roman" w:cs="Times New Roman"/>
          <w:sz w:val="24"/>
          <w:szCs w:val="24"/>
        </w:rPr>
        <w:t xml:space="preserve"> cria</w:t>
      </w:r>
      <w:r w:rsidR="00392C4E" w:rsidRPr="00410457">
        <w:rPr>
          <w:rFonts w:ascii="Times New Roman" w:hAnsi="Times New Roman" w:cs="Times New Roman"/>
          <w:sz w:val="24"/>
          <w:szCs w:val="24"/>
        </w:rPr>
        <w:t xml:space="preserve"> um meio propíci</w:t>
      </w:r>
      <w:r w:rsidR="00717115" w:rsidRPr="00410457">
        <w:rPr>
          <w:rFonts w:ascii="Times New Roman" w:hAnsi="Times New Roman" w:cs="Times New Roman"/>
          <w:sz w:val="24"/>
          <w:szCs w:val="24"/>
        </w:rPr>
        <w:t>o à relocalização dos fotorrece</w:t>
      </w:r>
      <w:r w:rsidR="00392C4E" w:rsidRPr="00410457">
        <w:rPr>
          <w:rFonts w:ascii="Times New Roman" w:hAnsi="Times New Roman" w:cs="Times New Roman"/>
          <w:sz w:val="24"/>
          <w:szCs w:val="24"/>
        </w:rPr>
        <w:t xml:space="preserve">tores junto da fóvea, </w:t>
      </w:r>
      <w:r w:rsidR="004A65FF" w:rsidRPr="00410457">
        <w:rPr>
          <w:rFonts w:ascii="Times New Roman" w:hAnsi="Times New Roman" w:cs="Times New Roman"/>
          <w:sz w:val="24"/>
          <w:szCs w:val="24"/>
        </w:rPr>
        <w:t>fornecendo desta forma uma explicação para</w:t>
      </w:r>
      <w:r w:rsidR="00392C4E" w:rsidRPr="00410457">
        <w:rPr>
          <w:rFonts w:ascii="Times New Roman" w:hAnsi="Times New Roman" w:cs="Times New Roman"/>
          <w:sz w:val="24"/>
          <w:szCs w:val="24"/>
        </w:rPr>
        <w:t xml:space="preserve"> a melhoria significativa da acuidade visual associada à elevada taxa de encerramento</w:t>
      </w:r>
      <w:r w:rsidR="003761AD" w:rsidRPr="0041045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92C4E" w:rsidRPr="00410457">
        <w:rPr>
          <w:rFonts w:ascii="Times New Roman" w:hAnsi="Times New Roman" w:cs="Times New Roman"/>
          <w:sz w:val="24"/>
          <w:szCs w:val="24"/>
        </w:rPr>
        <w:t>.</w:t>
      </w:r>
      <w:r w:rsidR="00D9053C" w:rsidRPr="004104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FC2" w:rsidRPr="00410457" w:rsidRDefault="006B51A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>O obje</w:t>
      </w:r>
      <w:r w:rsidR="00303FC2" w:rsidRPr="00410457">
        <w:rPr>
          <w:rFonts w:ascii="Times New Roman" w:hAnsi="Times New Roman" w:cs="Times New Roman"/>
          <w:sz w:val="24"/>
          <w:szCs w:val="24"/>
        </w:rPr>
        <w:t xml:space="preserve">tivo deste estudo é a análise dos resultados anatómicos e funcionais </w:t>
      </w:r>
      <w:r w:rsidR="006731A2" w:rsidRPr="00410457">
        <w:rPr>
          <w:rFonts w:ascii="Times New Roman" w:hAnsi="Times New Roman" w:cs="Times New Roman"/>
          <w:sz w:val="24"/>
          <w:szCs w:val="24"/>
        </w:rPr>
        <w:t xml:space="preserve">nos doentes </w:t>
      </w:r>
      <w:r w:rsidR="00C12DC4" w:rsidRPr="00410457">
        <w:rPr>
          <w:rFonts w:ascii="Times New Roman" w:hAnsi="Times New Roman" w:cs="Times New Roman"/>
          <w:sz w:val="24"/>
          <w:szCs w:val="24"/>
        </w:rPr>
        <w:t>c</w:t>
      </w:r>
      <w:r w:rsidR="00235B6D" w:rsidRPr="00410457">
        <w:rPr>
          <w:rFonts w:ascii="Times New Roman" w:hAnsi="Times New Roman" w:cs="Times New Roman"/>
          <w:sz w:val="24"/>
          <w:szCs w:val="24"/>
        </w:rPr>
        <w:t>om BM</w:t>
      </w:r>
      <w:r w:rsidR="008B0025" w:rsidRPr="00410457">
        <w:rPr>
          <w:rFonts w:ascii="Times New Roman" w:hAnsi="Times New Roman" w:cs="Times New Roman"/>
          <w:sz w:val="24"/>
          <w:szCs w:val="24"/>
        </w:rPr>
        <w:t xml:space="preserve"> submetidos a </w:t>
      </w:r>
      <w:proofErr w:type="spellStart"/>
      <w:r w:rsidR="008B0025" w:rsidRPr="00410457">
        <w:rPr>
          <w:rFonts w:ascii="Times New Roman" w:hAnsi="Times New Roman" w:cs="Times New Roman"/>
          <w:sz w:val="24"/>
          <w:szCs w:val="24"/>
        </w:rPr>
        <w:t>vitrectomia</w:t>
      </w:r>
      <w:proofErr w:type="spellEnd"/>
      <w:r w:rsidR="00C12DC4" w:rsidRPr="00410457">
        <w:rPr>
          <w:rFonts w:ascii="Times New Roman" w:hAnsi="Times New Roman" w:cs="Times New Roman"/>
          <w:sz w:val="24"/>
          <w:szCs w:val="24"/>
        </w:rPr>
        <w:t xml:space="preserve"> com a </w:t>
      </w:r>
      <w:r w:rsidR="00303FC2" w:rsidRPr="00410457">
        <w:rPr>
          <w:rFonts w:ascii="Times New Roman" w:hAnsi="Times New Roman" w:cs="Times New Roman"/>
          <w:sz w:val="24"/>
          <w:szCs w:val="24"/>
        </w:rPr>
        <w:t xml:space="preserve"> técnica de pelag</w:t>
      </w:r>
      <w:r w:rsidR="00717115" w:rsidRPr="00410457">
        <w:rPr>
          <w:rFonts w:ascii="Times New Roman" w:hAnsi="Times New Roman" w:cs="Times New Roman"/>
          <w:sz w:val="24"/>
          <w:szCs w:val="24"/>
        </w:rPr>
        <w:t>em da</w:t>
      </w:r>
      <w:r w:rsidR="0024280D" w:rsidRPr="00410457">
        <w:rPr>
          <w:rFonts w:ascii="Times New Roman" w:hAnsi="Times New Roman" w:cs="Times New Roman"/>
          <w:sz w:val="24"/>
          <w:szCs w:val="24"/>
        </w:rPr>
        <w:t xml:space="preserve"> MLI </w:t>
      </w:r>
      <w:r w:rsidR="00303FC2" w:rsidRPr="00410457">
        <w:rPr>
          <w:rFonts w:ascii="Times New Roman" w:hAnsi="Times New Roman" w:cs="Times New Roman"/>
          <w:sz w:val="24"/>
          <w:szCs w:val="24"/>
        </w:rPr>
        <w:t xml:space="preserve">com </w:t>
      </w:r>
      <w:proofErr w:type="spellStart"/>
      <w:r w:rsidR="00303FC2" w:rsidRPr="00410457">
        <w:rPr>
          <w:rFonts w:ascii="Times New Roman" w:hAnsi="Times New Roman" w:cs="Times New Roman"/>
          <w:i/>
          <w:sz w:val="24"/>
          <w:szCs w:val="24"/>
        </w:rPr>
        <w:t>flap</w:t>
      </w:r>
      <w:proofErr w:type="spellEnd"/>
      <w:r w:rsidR="00303FC2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C12DC4" w:rsidRPr="00410457">
        <w:rPr>
          <w:rFonts w:ascii="Times New Roman" w:hAnsi="Times New Roman" w:cs="Times New Roman"/>
          <w:sz w:val="24"/>
          <w:szCs w:val="24"/>
        </w:rPr>
        <w:t>invertido.</w:t>
      </w:r>
    </w:p>
    <w:p w:rsidR="00C9748A" w:rsidRPr="00410457" w:rsidRDefault="00C9748A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0AC" w:rsidRPr="00410457" w:rsidRDefault="005630AC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0AC" w:rsidRPr="00410457" w:rsidRDefault="005630AC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0AC" w:rsidRPr="00410457" w:rsidRDefault="005630AC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0AC" w:rsidRPr="00410457" w:rsidRDefault="005630AC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0AC" w:rsidRPr="00410457" w:rsidRDefault="005630AC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0AC" w:rsidRPr="00410457" w:rsidRDefault="005630AC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0AC" w:rsidRPr="00410457" w:rsidRDefault="005630AC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0AC" w:rsidRPr="00410457" w:rsidRDefault="005630AC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0AC" w:rsidRDefault="005630AC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457" w:rsidRDefault="0041045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457" w:rsidRDefault="0041045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457" w:rsidRPr="00410457" w:rsidRDefault="0041045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0AC" w:rsidRPr="00410457" w:rsidRDefault="005630AC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BA5" w:rsidRPr="00410457" w:rsidRDefault="00E35BA5" w:rsidP="005630A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457">
        <w:rPr>
          <w:rFonts w:ascii="Times New Roman" w:hAnsi="Times New Roman" w:cs="Times New Roman"/>
          <w:b/>
          <w:sz w:val="24"/>
          <w:szCs w:val="24"/>
        </w:rPr>
        <w:t>Material e métodos</w:t>
      </w:r>
    </w:p>
    <w:p w:rsidR="00F23336" w:rsidRPr="00410457" w:rsidRDefault="00103EB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>E</w:t>
      </w:r>
      <w:r w:rsidR="00C1559E" w:rsidRPr="00410457">
        <w:rPr>
          <w:rFonts w:ascii="Times New Roman" w:hAnsi="Times New Roman" w:cs="Times New Roman"/>
          <w:sz w:val="24"/>
          <w:szCs w:val="24"/>
        </w:rPr>
        <w:t>studo retrospetivo, não comparativo de 40 olhos de 39 doentes submetidos a cirurgia por BM</w:t>
      </w:r>
      <w:r w:rsidR="00134E07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D229FE" w:rsidRPr="00410457">
        <w:rPr>
          <w:rFonts w:ascii="Times New Roman" w:hAnsi="Times New Roman" w:cs="Times New Roman"/>
          <w:sz w:val="24"/>
          <w:szCs w:val="24"/>
        </w:rPr>
        <w:t xml:space="preserve">entre Julho 2009 </w:t>
      </w:r>
      <w:r w:rsidR="004B5CED" w:rsidRPr="00410457">
        <w:rPr>
          <w:rFonts w:ascii="Times New Roman" w:hAnsi="Times New Roman" w:cs="Times New Roman"/>
          <w:sz w:val="24"/>
          <w:szCs w:val="24"/>
        </w:rPr>
        <w:t>a Julho de 2014, no serviço de O</w:t>
      </w:r>
      <w:r w:rsidR="00D229FE" w:rsidRPr="00410457">
        <w:rPr>
          <w:rFonts w:ascii="Times New Roman" w:hAnsi="Times New Roman" w:cs="Times New Roman"/>
          <w:sz w:val="24"/>
          <w:szCs w:val="24"/>
        </w:rPr>
        <w:t>ftalmologia do Centro Hospitalar do Porto.</w:t>
      </w:r>
    </w:p>
    <w:p w:rsidR="00F23336" w:rsidRPr="00410457" w:rsidRDefault="764151C0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eastAsia="Arial" w:hAnsi="Times New Roman" w:cs="Times New Roman"/>
          <w:sz w:val="24"/>
          <w:szCs w:val="24"/>
        </w:rPr>
        <w:t xml:space="preserve"> Foram incluídos todos os casos com o diagnóstico clínico de BM e posteriormente confirmado por OCT (</w:t>
      </w:r>
      <w:proofErr w:type="spellStart"/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>Topcon</w:t>
      </w:r>
      <w:proofErr w:type="spellEnd"/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3D OCT 1000</w:t>
      </w:r>
      <w:r w:rsidRPr="00410457">
        <w:rPr>
          <w:rFonts w:ascii="Times New Roman" w:eastAsia="Arial" w:hAnsi="Times New Roman" w:cs="Times New Roman"/>
          <w:sz w:val="24"/>
          <w:szCs w:val="24"/>
        </w:rPr>
        <w:t xml:space="preserve"> e </w:t>
      </w:r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Heidelberg </w:t>
      </w:r>
      <w:proofErr w:type="spellStart"/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>Spectralis</w:t>
      </w:r>
      <w:proofErr w:type="spellEnd"/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®). </w:t>
      </w:r>
      <w:r w:rsidRPr="00410457">
        <w:rPr>
          <w:rFonts w:ascii="Times New Roman" w:eastAsia="Arial" w:hAnsi="Times New Roman" w:cs="Times New Roman"/>
          <w:sz w:val="24"/>
          <w:szCs w:val="24"/>
        </w:rPr>
        <w:t xml:space="preserve">Excluíram-se os casos com história de traumatismo ou </w:t>
      </w:r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>follow-up</w:t>
      </w:r>
      <w:r w:rsidRPr="00410457">
        <w:rPr>
          <w:rFonts w:ascii="Times New Roman" w:eastAsia="Arial" w:hAnsi="Times New Roman" w:cs="Times New Roman"/>
          <w:sz w:val="24"/>
          <w:szCs w:val="24"/>
        </w:rPr>
        <w:t xml:space="preserve"> mínimo inferior a 3 meses.</w:t>
      </w:r>
    </w:p>
    <w:p w:rsidR="008B1B4D" w:rsidRPr="00410457" w:rsidRDefault="764151C0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eastAsia="Arial" w:hAnsi="Times New Roman" w:cs="Times New Roman"/>
          <w:sz w:val="24"/>
          <w:szCs w:val="24"/>
        </w:rPr>
        <w:t xml:space="preserve"> Em todos os casos, intervencionados pelos diferentes cirurgiões, foi utilizada a plataforma 23G (</w:t>
      </w:r>
      <w:proofErr w:type="spellStart"/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>Constelation</w:t>
      </w:r>
      <w:proofErr w:type="spellEnd"/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® </w:t>
      </w:r>
      <w:proofErr w:type="spellStart"/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>Vision</w:t>
      </w:r>
      <w:proofErr w:type="spellEnd"/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>System</w:t>
      </w:r>
      <w:proofErr w:type="spellEnd"/>
      <w:r w:rsidRPr="00410457">
        <w:rPr>
          <w:rFonts w:ascii="Times New Roman" w:eastAsia="Arial" w:hAnsi="Times New Roman" w:cs="Times New Roman"/>
          <w:sz w:val="24"/>
          <w:szCs w:val="24"/>
        </w:rPr>
        <w:t xml:space="preserve">) que consistiu em: </w:t>
      </w:r>
      <w:proofErr w:type="spellStart"/>
      <w:r w:rsidRPr="00410457">
        <w:rPr>
          <w:rFonts w:ascii="Times New Roman" w:eastAsia="Arial" w:hAnsi="Times New Roman" w:cs="Times New Roman"/>
          <w:sz w:val="24"/>
          <w:szCs w:val="24"/>
        </w:rPr>
        <w:t>vitrectomia</w:t>
      </w:r>
      <w:proofErr w:type="spellEnd"/>
      <w:r w:rsidRPr="00410457">
        <w:rPr>
          <w:rFonts w:ascii="Times New Roman" w:eastAsia="Arial" w:hAnsi="Times New Roman" w:cs="Times New Roman"/>
          <w:sz w:val="24"/>
          <w:szCs w:val="24"/>
        </w:rPr>
        <w:t xml:space="preserve"> (associada ou não a </w:t>
      </w:r>
      <w:proofErr w:type="spellStart"/>
      <w:r w:rsidRPr="00410457">
        <w:rPr>
          <w:rFonts w:ascii="Times New Roman" w:eastAsia="Arial" w:hAnsi="Times New Roman" w:cs="Times New Roman"/>
          <w:sz w:val="24"/>
          <w:szCs w:val="24"/>
        </w:rPr>
        <w:t>facoemulsificação</w:t>
      </w:r>
      <w:proofErr w:type="spellEnd"/>
      <w:r w:rsidRPr="00410457">
        <w:rPr>
          <w:rFonts w:ascii="Times New Roman" w:eastAsia="Arial" w:hAnsi="Times New Roman" w:cs="Times New Roman"/>
          <w:sz w:val="24"/>
          <w:szCs w:val="24"/>
        </w:rPr>
        <w:t xml:space="preserve"> do cristalino) com indução de</w:t>
      </w:r>
      <w:r w:rsidR="00642283" w:rsidRPr="00410457">
        <w:rPr>
          <w:rFonts w:ascii="Times New Roman" w:eastAsia="Arial" w:hAnsi="Times New Roman" w:cs="Times New Roman"/>
          <w:sz w:val="24"/>
          <w:szCs w:val="24"/>
        </w:rPr>
        <w:t xml:space="preserve"> descolamento posterior do vítreo</w:t>
      </w:r>
      <w:r w:rsidRPr="0041045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42283" w:rsidRPr="00410457">
        <w:rPr>
          <w:rFonts w:ascii="Times New Roman" w:eastAsia="Arial" w:hAnsi="Times New Roman" w:cs="Times New Roman"/>
          <w:sz w:val="24"/>
          <w:szCs w:val="24"/>
        </w:rPr>
        <w:t>(</w:t>
      </w:r>
      <w:r w:rsidRPr="00410457">
        <w:rPr>
          <w:rFonts w:ascii="Times New Roman" w:eastAsia="Arial" w:hAnsi="Times New Roman" w:cs="Times New Roman"/>
          <w:sz w:val="24"/>
          <w:szCs w:val="24"/>
        </w:rPr>
        <w:t>DPV</w:t>
      </w:r>
      <w:r w:rsidR="00642283" w:rsidRPr="00410457">
        <w:rPr>
          <w:rFonts w:ascii="Times New Roman" w:eastAsia="Arial" w:hAnsi="Times New Roman" w:cs="Times New Roman"/>
          <w:sz w:val="24"/>
          <w:szCs w:val="24"/>
        </w:rPr>
        <w:t>)</w:t>
      </w:r>
      <w:r w:rsidRPr="00410457">
        <w:rPr>
          <w:rFonts w:ascii="Times New Roman" w:eastAsia="Arial" w:hAnsi="Times New Roman" w:cs="Times New Roman"/>
          <w:sz w:val="24"/>
          <w:szCs w:val="24"/>
        </w:rPr>
        <w:t xml:space="preserve">, pelagem de MLI com técnica de </w:t>
      </w:r>
      <w:proofErr w:type="spellStart"/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>flap</w:t>
      </w:r>
      <w:proofErr w:type="spellEnd"/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410457">
        <w:rPr>
          <w:rFonts w:ascii="Times New Roman" w:eastAsia="Arial" w:hAnsi="Times New Roman" w:cs="Times New Roman"/>
          <w:sz w:val="24"/>
          <w:szCs w:val="24"/>
        </w:rPr>
        <w:t>invertido, após o uso de corante (</w:t>
      </w:r>
      <w:proofErr w:type="spellStart"/>
      <w:r w:rsidR="004B5CED"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>Bri</w:t>
      </w:r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>l</w:t>
      </w:r>
      <w:r w:rsidR="004B5CED"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>i</w:t>
      </w:r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>ant</w:t>
      </w:r>
      <w:proofErr w:type="spellEnd"/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>Peel</w:t>
      </w:r>
      <w:proofErr w:type="spellEnd"/>
      <w:r w:rsidR="004B5CED"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>®</w:t>
      </w:r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410457">
        <w:rPr>
          <w:rFonts w:ascii="Times New Roman" w:eastAsia="Arial" w:hAnsi="Times New Roman" w:cs="Times New Roman"/>
          <w:sz w:val="24"/>
          <w:szCs w:val="24"/>
        </w:rPr>
        <w:t xml:space="preserve">ou </w:t>
      </w:r>
      <w:proofErr w:type="spellStart"/>
      <w:r w:rsidR="004B5CED" w:rsidRPr="00410457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Membran</w:t>
      </w:r>
      <w:r w:rsidR="003A5A41" w:rsidRPr="00410457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e</w:t>
      </w:r>
      <w:r w:rsidR="004B5CED" w:rsidRPr="00410457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Blue</w:t>
      </w:r>
      <w:proofErr w:type="spellEnd"/>
      <w:r w:rsidR="004B5CED" w:rsidRPr="00410457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-Dual</w:t>
      </w:r>
      <w:r w:rsidR="00014D66" w:rsidRPr="00410457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®</w:t>
      </w:r>
      <w:r w:rsidRPr="0041045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),</w:t>
      </w:r>
      <w:r w:rsidRPr="00410457">
        <w:rPr>
          <w:rFonts w:ascii="Times New Roman" w:eastAsia="Arial" w:hAnsi="Times New Roman" w:cs="Times New Roman"/>
          <w:sz w:val="24"/>
          <w:szCs w:val="24"/>
        </w:rPr>
        <w:t xml:space="preserve"> tamponamento com gás (SF6) e recomendação de posicionamento em decúbito ventral durante uma semana.</w:t>
      </w:r>
    </w:p>
    <w:p w:rsidR="003D563F" w:rsidRPr="00410457" w:rsidRDefault="764151C0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eastAsia="Arial" w:hAnsi="Times New Roman" w:cs="Times New Roman"/>
          <w:sz w:val="24"/>
          <w:szCs w:val="24"/>
        </w:rPr>
        <w:t xml:space="preserve"> Dos registos clínicos recolheram-se os seguintes dados: demográficos, estado </w:t>
      </w:r>
      <w:proofErr w:type="spellStart"/>
      <w:r w:rsidRPr="00410457">
        <w:rPr>
          <w:rFonts w:ascii="Times New Roman" w:eastAsia="Arial" w:hAnsi="Times New Roman" w:cs="Times New Roman"/>
          <w:sz w:val="24"/>
          <w:szCs w:val="24"/>
        </w:rPr>
        <w:t>fáquico</w:t>
      </w:r>
      <w:proofErr w:type="spellEnd"/>
      <w:r w:rsidRPr="00410457">
        <w:rPr>
          <w:rFonts w:ascii="Times New Roman" w:eastAsia="Arial" w:hAnsi="Times New Roman" w:cs="Times New Roman"/>
          <w:sz w:val="24"/>
          <w:szCs w:val="24"/>
        </w:rPr>
        <w:t xml:space="preserve">, etiologia, duração e diâmetro mínimo dos buracos maculares, melhor acuidade visual </w:t>
      </w:r>
      <w:r w:rsidRPr="00410457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corrigida com utilização da escala de </w:t>
      </w:r>
      <w:proofErr w:type="spellStart"/>
      <w:r w:rsidRPr="00410457">
        <w:rPr>
          <w:rFonts w:ascii="Times New Roman" w:eastAsia="Arial" w:hAnsi="Times New Roman" w:cs="Times New Roman"/>
          <w:sz w:val="24"/>
          <w:szCs w:val="24"/>
        </w:rPr>
        <w:t>Snellen</w:t>
      </w:r>
      <w:proofErr w:type="spellEnd"/>
      <w:r w:rsidRPr="00410457">
        <w:rPr>
          <w:rFonts w:ascii="Times New Roman" w:eastAsia="Arial" w:hAnsi="Times New Roman" w:cs="Times New Roman"/>
          <w:sz w:val="24"/>
          <w:szCs w:val="24"/>
        </w:rPr>
        <w:t xml:space="preserve"> (pré e pós-operatória), taxa de </w:t>
      </w:r>
      <w:r w:rsidR="003D2FDF" w:rsidRPr="00410457">
        <w:rPr>
          <w:rFonts w:ascii="Times New Roman" w:eastAsia="Arial" w:hAnsi="Times New Roman" w:cs="Times New Roman"/>
          <w:sz w:val="24"/>
          <w:szCs w:val="24"/>
        </w:rPr>
        <w:t>encerramento e complicações per</w:t>
      </w:r>
      <w:r w:rsidRPr="00410457">
        <w:rPr>
          <w:rFonts w:ascii="Times New Roman" w:eastAsia="Arial" w:hAnsi="Times New Roman" w:cs="Times New Roman"/>
          <w:sz w:val="24"/>
          <w:szCs w:val="24"/>
        </w:rPr>
        <w:t xml:space="preserve"> e pós-operatórias. </w:t>
      </w:r>
    </w:p>
    <w:p w:rsidR="00BC1B59" w:rsidRPr="00410457" w:rsidRDefault="00BC1B59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Considerou-se ter ocorrido encerramento dos buracos maculares nos casos em que se observou um encerramento em forma de U, </w:t>
      </w:r>
      <w:r w:rsidR="009854B3" w:rsidRPr="00410457">
        <w:rPr>
          <w:rFonts w:ascii="Times New Roman" w:hAnsi="Times New Roman" w:cs="Times New Roman"/>
          <w:sz w:val="24"/>
          <w:szCs w:val="24"/>
        </w:rPr>
        <w:t>forma de V, irregular ou em flat/open</w:t>
      </w:r>
      <w:r w:rsidR="00DF0236" w:rsidRPr="0041045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9854B3" w:rsidRPr="004104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6E28" w:rsidRPr="00410457" w:rsidRDefault="006A6E28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A análise estatística foi realizada com recurso ao </w:t>
      </w:r>
      <w:r w:rsidRPr="00410457">
        <w:rPr>
          <w:rFonts w:ascii="Times New Roman" w:hAnsi="Times New Roman" w:cs="Times New Roman"/>
          <w:i/>
          <w:sz w:val="24"/>
          <w:szCs w:val="24"/>
        </w:rPr>
        <w:t>SPSS</w:t>
      </w:r>
      <w:r w:rsidRPr="004104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231A7" w:rsidRPr="00410457">
        <w:rPr>
          <w:rFonts w:ascii="Times New Roman" w:hAnsi="Times New Roman" w:cs="Times New Roman"/>
          <w:i/>
          <w:sz w:val="24"/>
          <w:szCs w:val="24"/>
        </w:rPr>
        <w:t>Statistical</w:t>
      </w:r>
      <w:proofErr w:type="spellEnd"/>
      <w:r w:rsidR="00C231A7" w:rsidRPr="00410457">
        <w:rPr>
          <w:rFonts w:ascii="Times New Roman" w:hAnsi="Times New Roman" w:cs="Times New Roman"/>
          <w:i/>
          <w:sz w:val="24"/>
          <w:szCs w:val="24"/>
        </w:rPr>
        <w:t xml:space="preserve"> Package for </w:t>
      </w:r>
      <w:proofErr w:type="spellStart"/>
      <w:r w:rsidR="00C231A7" w:rsidRPr="0041045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C231A7" w:rsidRPr="00410457">
        <w:rPr>
          <w:rFonts w:ascii="Times New Roman" w:hAnsi="Times New Roman" w:cs="Times New Roman"/>
          <w:i/>
          <w:sz w:val="24"/>
          <w:szCs w:val="24"/>
        </w:rPr>
        <w:t xml:space="preserve"> Social </w:t>
      </w:r>
      <w:proofErr w:type="spellStart"/>
      <w:r w:rsidR="00C231A7" w:rsidRPr="00410457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 w:rsidRPr="00410457">
        <w:rPr>
          <w:rFonts w:ascii="Times New Roman" w:hAnsi="Times New Roman" w:cs="Times New Roman"/>
          <w:sz w:val="24"/>
          <w:szCs w:val="24"/>
        </w:rPr>
        <w:t>) versão 17.0</w:t>
      </w:r>
      <w:r w:rsidR="00C231A7" w:rsidRPr="00410457">
        <w:rPr>
          <w:rFonts w:ascii="Times New Roman" w:hAnsi="Times New Roman" w:cs="Times New Roman"/>
          <w:sz w:val="24"/>
          <w:szCs w:val="24"/>
        </w:rPr>
        <w:t>.</w:t>
      </w:r>
    </w:p>
    <w:p w:rsidR="00A65A8D" w:rsidRPr="00410457" w:rsidRDefault="00A65A8D" w:rsidP="005630A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0AC" w:rsidRDefault="005630AC" w:rsidP="005630A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457" w:rsidRPr="00410457" w:rsidRDefault="00410457" w:rsidP="005630A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EBB" w:rsidRPr="00410457" w:rsidRDefault="00BD3EBB" w:rsidP="005630A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BA5" w:rsidRPr="00410457" w:rsidRDefault="00E35BA5" w:rsidP="005630A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457">
        <w:rPr>
          <w:rFonts w:ascii="Times New Roman" w:hAnsi="Times New Roman" w:cs="Times New Roman"/>
          <w:b/>
          <w:sz w:val="24"/>
          <w:szCs w:val="24"/>
        </w:rPr>
        <w:t>Resultados</w:t>
      </w:r>
    </w:p>
    <w:tbl>
      <w:tblPr>
        <w:tblStyle w:val="LightShading"/>
        <w:tblpPr w:leftFromText="180" w:rightFromText="180" w:vertAnchor="text" w:horzAnchor="margin" w:tblpXSpec="right" w:tblpY="40"/>
        <w:tblW w:w="5353" w:type="dxa"/>
        <w:jc w:val="right"/>
        <w:tblLayout w:type="fixed"/>
        <w:tblLook w:val="04A0" w:firstRow="1" w:lastRow="0" w:firstColumn="1" w:lastColumn="0" w:noHBand="0" w:noVBand="1"/>
      </w:tblPr>
      <w:tblGrid>
        <w:gridCol w:w="2392"/>
        <w:gridCol w:w="2961"/>
      </w:tblGrid>
      <w:tr w:rsidR="00BD3EBB" w:rsidRPr="00410457" w:rsidTr="004104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after="200" w:line="48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>Tabela 1. Dados demográficos e características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after="200" w:line="48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pré-operatórias dos pacientes com BM</w:t>
            </w:r>
          </w:p>
        </w:tc>
      </w:tr>
      <w:tr w:rsidR="00410457" w:rsidRPr="00410457" w:rsidTr="00410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tcBorders>
              <w:left w:val="single" w:sz="4" w:space="0" w:color="auto"/>
            </w:tcBorders>
          </w:tcPr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</w:rPr>
              <w:t>Número de doentes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Idade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Homens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Mulheres                           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  <w:p w:rsidR="00BD3EBB" w:rsidRPr="00410457" w:rsidRDefault="00014D66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 a 8</w:t>
            </w:r>
            <w:r w:rsidR="00BD3EBB"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proofErr w:type="spellStart"/>
            <w:r w:rsidR="00BD3EBB"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anos</w:t>
            </w:r>
            <w:proofErr w:type="spellEnd"/>
            <w:r w:rsidR="00BD3EBB"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BD3EBB"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média</w:t>
            </w:r>
            <w:proofErr w:type="spellEnd"/>
            <w:r w:rsidR="00BD3EBB"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71)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</w:rPr>
              <w:t>18 (47,5%)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</w:rPr>
              <w:t>21 (52,5%)</w:t>
            </w:r>
          </w:p>
        </w:tc>
      </w:tr>
      <w:tr w:rsidR="00BD3EBB" w:rsidRPr="00410457" w:rsidTr="0041045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tcBorders>
              <w:left w:val="single" w:sz="4" w:space="0" w:color="auto"/>
            </w:tcBorders>
          </w:tcPr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</w:rPr>
              <w:t>Número de olhos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>Fáquicos</w:t>
            </w:r>
            <w:proofErr w:type="spellEnd"/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proofErr w:type="spellStart"/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>Pseudofáquicos</w:t>
            </w:r>
            <w:proofErr w:type="spellEnd"/>
          </w:p>
        </w:tc>
        <w:tc>
          <w:tcPr>
            <w:tcW w:w="2961" w:type="dxa"/>
            <w:tcBorders>
              <w:right w:val="single" w:sz="4" w:space="0" w:color="auto"/>
            </w:tcBorders>
          </w:tcPr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630AC"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(57.5</w:t>
            </w:r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  <w:p w:rsidR="00BD3EBB" w:rsidRPr="00410457" w:rsidRDefault="005630AC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(42.5</w:t>
            </w:r>
            <w:r w:rsidR="00BD3EBB"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  <w:tr w:rsidR="00410457" w:rsidRPr="00410457" w:rsidTr="00410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tcBorders>
              <w:left w:val="single" w:sz="4" w:space="0" w:color="auto"/>
            </w:tcBorders>
          </w:tcPr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</w:rPr>
              <w:t xml:space="preserve">Etiologia do BM 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>Primários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Pós </w:t>
            </w:r>
            <w:proofErr w:type="spellStart"/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>vitrectomia</w:t>
            </w:r>
            <w:proofErr w:type="spellEnd"/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Alta </w:t>
            </w:r>
            <w:proofErr w:type="spellStart"/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miopia</w:t>
            </w:r>
            <w:proofErr w:type="spellEnd"/>
          </w:p>
        </w:tc>
        <w:tc>
          <w:tcPr>
            <w:tcW w:w="2961" w:type="dxa"/>
            <w:tcBorders>
              <w:right w:val="single" w:sz="4" w:space="0" w:color="auto"/>
            </w:tcBorders>
          </w:tcPr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</w:rPr>
              <w:t>30 (75%)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</w:rPr>
              <w:t>7   (17,5%)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</w:rPr>
              <w:t>3   (7,5%)</w:t>
            </w:r>
          </w:p>
        </w:tc>
      </w:tr>
      <w:tr w:rsidR="00BD3EBB" w:rsidRPr="00410457" w:rsidTr="0041045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tcBorders>
              <w:left w:val="single" w:sz="4" w:space="0" w:color="auto"/>
            </w:tcBorders>
          </w:tcPr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</w:rPr>
              <w:t xml:space="preserve">Duração dos </w:t>
            </w:r>
            <w:r w:rsidRPr="00410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sintomas 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>&lt; 6 meses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6 a 24 meses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&gt; 24 </w:t>
            </w:r>
            <w:proofErr w:type="spellStart"/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meses</w:t>
            </w:r>
            <w:proofErr w:type="spellEnd"/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proofErr w:type="spellStart"/>
            <w:proofErr w:type="gramStart"/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desconhecido</w:t>
            </w:r>
            <w:proofErr w:type="spellEnd"/>
            <w:proofErr w:type="gramEnd"/>
          </w:p>
        </w:tc>
        <w:tc>
          <w:tcPr>
            <w:tcW w:w="2961" w:type="dxa"/>
            <w:tcBorders>
              <w:right w:val="single" w:sz="4" w:space="0" w:color="auto"/>
            </w:tcBorders>
          </w:tcPr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 a 140 </w:t>
            </w:r>
            <w:proofErr w:type="spellStart"/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meses</w:t>
            </w:r>
            <w:proofErr w:type="spellEnd"/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média</w:t>
            </w:r>
            <w:proofErr w:type="spellEnd"/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23)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1045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9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1045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13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1045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</w:t>
            </w:r>
          </w:p>
        </w:tc>
      </w:tr>
      <w:tr w:rsidR="00410457" w:rsidRPr="00410457" w:rsidTr="00410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tcBorders>
              <w:left w:val="single" w:sz="4" w:space="0" w:color="auto"/>
            </w:tcBorders>
          </w:tcPr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Tamanho do BM 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>grande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médio</w:t>
            </w:r>
          </w:p>
        </w:tc>
        <w:tc>
          <w:tcPr>
            <w:tcW w:w="2961" w:type="dxa"/>
            <w:tcBorders>
              <w:right w:val="single" w:sz="4" w:space="0" w:color="auto"/>
            </w:tcBorders>
          </w:tcPr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45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282 e 878  µm </w:t>
            </w:r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média</w:t>
            </w:r>
            <w:proofErr w:type="spellEnd"/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533)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(75%)</w:t>
            </w:r>
          </w:p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(25%)</w:t>
            </w:r>
          </w:p>
        </w:tc>
      </w:tr>
      <w:tr w:rsidR="00BD3EBB" w:rsidRPr="00410457" w:rsidTr="0041045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tcBorders>
              <w:left w:val="single" w:sz="4" w:space="0" w:color="auto"/>
              <w:bottom w:val="single" w:sz="4" w:space="0" w:color="auto"/>
            </w:tcBorders>
          </w:tcPr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Acuidade</w:t>
            </w:r>
            <w:proofErr w:type="spellEnd"/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visual </w:t>
            </w:r>
            <w:proofErr w:type="spellStart"/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pré-operatória</w:t>
            </w:r>
            <w:proofErr w:type="spellEnd"/>
          </w:p>
        </w:tc>
        <w:tc>
          <w:tcPr>
            <w:tcW w:w="2961" w:type="dxa"/>
            <w:tcBorders>
              <w:bottom w:val="single" w:sz="4" w:space="0" w:color="auto"/>
              <w:right w:val="single" w:sz="4" w:space="0" w:color="auto"/>
            </w:tcBorders>
          </w:tcPr>
          <w:p w:rsidR="00BD3EBB" w:rsidRPr="00410457" w:rsidRDefault="00BD3EBB" w:rsidP="005630A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0,01 a 0,30 (</w:t>
            </w:r>
            <w:proofErr w:type="spellStart"/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média</w:t>
            </w:r>
            <w:proofErr w:type="spellEnd"/>
            <w:r w:rsidRPr="0041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0,088)</w:t>
            </w:r>
          </w:p>
        </w:tc>
      </w:tr>
    </w:tbl>
    <w:p w:rsidR="00BD3EBB" w:rsidRPr="00410457" w:rsidRDefault="00D229FE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eastAsia="Arial" w:hAnsi="Times New Roman" w:cs="Times New Roman"/>
          <w:sz w:val="24"/>
          <w:szCs w:val="24"/>
        </w:rPr>
        <w:t>Todos os doentes (</w:t>
      </w:r>
      <w:r w:rsidR="00854F11" w:rsidRPr="00410457">
        <w:rPr>
          <w:rFonts w:ascii="Times New Roman" w:eastAsia="Arial" w:hAnsi="Times New Roman" w:cs="Times New Roman"/>
          <w:sz w:val="24"/>
          <w:szCs w:val="24"/>
        </w:rPr>
        <w:t>tabela 1)</w:t>
      </w:r>
      <w:r w:rsidRPr="00410457">
        <w:rPr>
          <w:rFonts w:ascii="Times New Roman" w:eastAsia="Arial" w:hAnsi="Times New Roman" w:cs="Times New Roman"/>
          <w:sz w:val="24"/>
          <w:szCs w:val="24"/>
        </w:rPr>
        <w:t xml:space="preserve"> eram de raça caucasiana, </w:t>
      </w:r>
      <w:r w:rsidR="00854F11" w:rsidRPr="00410457">
        <w:rPr>
          <w:rFonts w:ascii="Times New Roman" w:eastAsia="Arial" w:hAnsi="Times New Roman" w:cs="Times New Roman"/>
          <w:sz w:val="24"/>
          <w:szCs w:val="24"/>
        </w:rPr>
        <w:t xml:space="preserve">com idades </w:t>
      </w:r>
      <w:proofErr w:type="spellStart"/>
      <w:r w:rsidR="00854F11" w:rsidRPr="00410457">
        <w:rPr>
          <w:rFonts w:ascii="Times New Roman" w:eastAsia="Arial" w:hAnsi="Times New Roman" w:cs="Times New Roman"/>
          <w:sz w:val="24"/>
          <w:szCs w:val="24"/>
        </w:rPr>
        <w:t>comprendidads</w:t>
      </w:r>
      <w:proofErr w:type="spellEnd"/>
      <w:r w:rsidR="00854F11" w:rsidRPr="00410457">
        <w:rPr>
          <w:rFonts w:ascii="Times New Roman" w:eastAsia="Arial" w:hAnsi="Times New Roman" w:cs="Times New Roman"/>
          <w:sz w:val="24"/>
          <w:szCs w:val="24"/>
        </w:rPr>
        <w:t xml:space="preserve"> entre os 41 e os 89 anos (média = 71 anos), sendo 52,5% (n=21) do sexo feminino. Quanto ao estado </w:t>
      </w:r>
      <w:proofErr w:type="spellStart"/>
      <w:r w:rsidR="00854F11" w:rsidRPr="00410457">
        <w:rPr>
          <w:rFonts w:ascii="Times New Roman" w:eastAsia="Arial" w:hAnsi="Times New Roman" w:cs="Times New Roman"/>
          <w:sz w:val="24"/>
          <w:szCs w:val="24"/>
        </w:rPr>
        <w:t>fáquico</w:t>
      </w:r>
      <w:proofErr w:type="spellEnd"/>
      <w:r w:rsidR="00854F11" w:rsidRPr="00410457">
        <w:rPr>
          <w:rFonts w:ascii="Times New Roman" w:eastAsia="Arial" w:hAnsi="Times New Roman" w:cs="Times New Roman"/>
          <w:sz w:val="24"/>
          <w:szCs w:val="24"/>
        </w:rPr>
        <w:t xml:space="preserve">, 57.5% (n=23) dos olhos eram </w:t>
      </w:r>
      <w:proofErr w:type="spellStart"/>
      <w:r w:rsidR="00854F11" w:rsidRPr="00410457">
        <w:rPr>
          <w:rFonts w:ascii="Times New Roman" w:eastAsia="Arial" w:hAnsi="Times New Roman" w:cs="Times New Roman"/>
          <w:sz w:val="24"/>
          <w:szCs w:val="24"/>
        </w:rPr>
        <w:t>fáquicos</w:t>
      </w:r>
      <w:proofErr w:type="spellEnd"/>
      <w:r w:rsidR="00854F11" w:rsidRPr="00410457">
        <w:rPr>
          <w:rFonts w:ascii="Times New Roman" w:eastAsia="Arial" w:hAnsi="Times New Roman" w:cs="Times New Roman"/>
          <w:sz w:val="24"/>
          <w:szCs w:val="24"/>
        </w:rPr>
        <w:t xml:space="preserve"> e os restantes </w:t>
      </w:r>
      <w:proofErr w:type="spellStart"/>
      <w:r w:rsidR="00854F11" w:rsidRPr="00410457">
        <w:rPr>
          <w:rFonts w:ascii="Times New Roman" w:eastAsia="Arial" w:hAnsi="Times New Roman" w:cs="Times New Roman"/>
          <w:sz w:val="24"/>
          <w:szCs w:val="24"/>
        </w:rPr>
        <w:t>pseudofáquicos</w:t>
      </w:r>
      <w:proofErr w:type="spellEnd"/>
      <w:r w:rsidR="00854F11" w:rsidRPr="00410457">
        <w:rPr>
          <w:rFonts w:ascii="Times New Roman" w:eastAsia="Arial" w:hAnsi="Times New Roman" w:cs="Times New Roman"/>
          <w:sz w:val="24"/>
          <w:szCs w:val="24"/>
        </w:rPr>
        <w:t>.</w:t>
      </w:r>
    </w:p>
    <w:p w:rsidR="0028537E" w:rsidRPr="00410457" w:rsidRDefault="00BF0BDB" w:rsidP="005630AC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0457">
        <w:rPr>
          <w:rFonts w:ascii="Times New Roman" w:eastAsia="Arial" w:hAnsi="Times New Roman" w:cs="Times New Roman"/>
          <w:sz w:val="24"/>
          <w:szCs w:val="24"/>
        </w:rPr>
        <w:t xml:space="preserve">Relativamente </w:t>
      </w:r>
      <w:r w:rsidR="0033506D" w:rsidRPr="00410457">
        <w:rPr>
          <w:rFonts w:ascii="Times New Roman" w:eastAsia="Arial" w:hAnsi="Times New Roman" w:cs="Times New Roman"/>
          <w:sz w:val="24"/>
          <w:szCs w:val="24"/>
        </w:rPr>
        <w:t>à</w:t>
      </w:r>
      <w:r w:rsidR="764151C0" w:rsidRPr="00410457">
        <w:rPr>
          <w:rFonts w:ascii="Times New Roman" w:eastAsia="Arial" w:hAnsi="Times New Roman" w:cs="Times New Roman"/>
          <w:sz w:val="24"/>
          <w:szCs w:val="24"/>
        </w:rPr>
        <w:t xml:space="preserve"> etiologia, 75% (n=30) dos casos eram primários, 17.5% (n= 7) ocorreram após </w:t>
      </w:r>
      <w:proofErr w:type="spellStart"/>
      <w:r w:rsidR="764151C0" w:rsidRPr="00410457">
        <w:rPr>
          <w:rFonts w:ascii="Times New Roman" w:eastAsia="Arial" w:hAnsi="Times New Roman" w:cs="Times New Roman"/>
          <w:sz w:val="24"/>
          <w:szCs w:val="24"/>
        </w:rPr>
        <w:t>vitrectomia</w:t>
      </w:r>
      <w:proofErr w:type="spellEnd"/>
      <w:r w:rsidR="764151C0" w:rsidRPr="00410457">
        <w:rPr>
          <w:rFonts w:ascii="Times New Roman" w:eastAsia="Arial" w:hAnsi="Times New Roman" w:cs="Times New Roman"/>
          <w:sz w:val="24"/>
          <w:szCs w:val="24"/>
        </w:rPr>
        <w:t xml:space="preserve"> prévia p</w:t>
      </w:r>
      <w:r w:rsidR="00245558" w:rsidRPr="00410457">
        <w:rPr>
          <w:rFonts w:ascii="Times New Roman" w:eastAsia="Arial" w:hAnsi="Times New Roman" w:cs="Times New Roman"/>
          <w:sz w:val="24"/>
          <w:szCs w:val="24"/>
        </w:rPr>
        <w:t>or descolamento de retina e 7.5</w:t>
      </w:r>
      <w:r w:rsidR="764151C0" w:rsidRPr="00410457">
        <w:rPr>
          <w:rFonts w:ascii="Times New Roman" w:eastAsia="Arial" w:hAnsi="Times New Roman" w:cs="Times New Roman"/>
          <w:sz w:val="24"/>
          <w:szCs w:val="24"/>
        </w:rPr>
        <w:t>% (n=3) estavam associados a alta miopia.</w:t>
      </w:r>
    </w:p>
    <w:p w:rsidR="006A6E28" w:rsidRPr="00410457" w:rsidRDefault="009A0854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noProof/>
          <w:sz w:val="24"/>
          <w:szCs w:val="24"/>
        </w:rPr>
        <w:t>A</w:t>
      </w:r>
      <w:r w:rsidR="007C29C8" w:rsidRPr="00410457">
        <w:rPr>
          <w:rFonts w:ascii="Times New Roman" w:hAnsi="Times New Roman" w:cs="Times New Roman"/>
          <w:sz w:val="24"/>
          <w:szCs w:val="24"/>
        </w:rPr>
        <w:t xml:space="preserve"> média de duração dos bu</w:t>
      </w:r>
      <w:r w:rsidR="00C71586" w:rsidRPr="00410457">
        <w:rPr>
          <w:rFonts w:ascii="Times New Roman" w:hAnsi="Times New Roman" w:cs="Times New Roman"/>
          <w:sz w:val="24"/>
          <w:szCs w:val="24"/>
        </w:rPr>
        <w:t>racos maculares</w:t>
      </w:r>
      <w:r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33506D" w:rsidRPr="00410457">
        <w:rPr>
          <w:rFonts w:ascii="Times New Roman" w:hAnsi="Times New Roman" w:cs="Times New Roman"/>
          <w:sz w:val="24"/>
          <w:szCs w:val="24"/>
        </w:rPr>
        <w:t xml:space="preserve">foi de </w:t>
      </w:r>
      <w:r w:rsidR="00C71586" w:rsidRPr="00410457">
        <w:rPr>
          <w:rFonts w:ascii="Times New Roman" w:hAnsi="Times New Roman" w:cs="Times New Roman"/>
          <w:sz w:val="24"/>
          <w:szCs w:val="24"/>
        </w:rPr>
        <w:t xml:space="preserve"> cerca de 23</w:t>
      </w:r>
      <w:r w:rsidR="005B4798" w:rsidRPr="00410457">
        <w:rPr>
          <w:rFonts w:ascii="Times New Roman" w:hAnsi="Times New Roman" w:cs="Times New Roman"/>
          <w:sz w:val="24"/>
          <w:szCs w:val="24"/>
        </w:rPr>
        <w:t xml:space="preserve"> meses</w:t>
      </w:r>
      <w:r w:rsidR="00236CBC" w:rsidRPr="00410457">
        <w:rPr>
          <w:rFonts w:ascii="Times New Roman" w:hAnsi="Times New Roman" w:cs="Times New Roman"/>
          <w:sz w:val="24"/>
          <w:szCs w:val="24"/>
        </w:rPr>
        <w:t>,</w:t>
      </w:r>
      <w:r w:rsidR="00C755D1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Pr="00410457">
        <w:rPr>
          <w:rFonts w:ascii="Times New Roman" w:hAnsi="Times New Roman" w:cs="Times New Roman"/>
          <w:sz w:val="24"/>
          <w:szCs w:val="24"/>
        </w:rPr>
        <w:t>com uma duração mínima de 1 mês e</w:t>
      </w:r>
      <w:r w:rsidR="00C755D1" w:rsidRPr="00410457">
        <w:rPr>
          <w:rFonts w:ascii="Times New Roman" w:hAnsi="Times New Roman" w:cs="Times New Roman"/>
          <w:sz w:val="24"/>
          <w:szCs w:val="24"/>
        </w:rPr>
        <w:t xml:space="preserve"> duração máx</w:t>
      </w:r>
      <w:r w:rsidR="00E70F71" w:rsidRPr="00410457">
        <w:rPr>
          <w:rFonts w:ascii="Times New Roman" w:hAnsi="Times New Roman" w:cs="Times New Roman"/>
          <w:sz w:val="24"/>
          <w:szCs w:val="24"/>
        </w:rPr>
        <w:t xml:space="preserve">ima registada de 140 meses. Dos </w:t>
      </w:r>
      <w:r w:rsidR="00EE37F6" w:rsidRPr="00410457">
        <w:rPr>
          <w:rFonts w:ascii="Times New Roman" w:hAnsi="Times New Roman" w:cs="Times New Roman"/>
          <w:sz w:val="24"/>
          <w:szCs w:val="24"/>
        </w:rPr>
        <w:t>40 casos analisados 9</w:t>
      </w:r>
      <w:r w:rsidR="00C755D1" w:rsidRPr="00410457">
        <w:rPr>
          <w:rFonts w:ascii="Times New Roman" w:hAnsi="Times New Roman" w:cs="Times New Roman"/>
          <w:sz w:val="24"/>
          <w:szCs w:val="24"/>
        </w:rPr>
        <w:t xml:space="preserve"> não tinham duração conhecida.</w:t>
      </w:r>
    </w:p>
    <w:p w:rsidR="00BE31F5" w:rsidRPr="00410457" w:rsidRDefault="764151C0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eastAsia="Arial" w:hAnsi="Times New Roman" w:cs="Times New Roman"/>
          <w:sz w:val="24"/>
          <w:szCs w:val="24"/>
        </w:rPr>
        <w:t xml:space="preserve">Os diâmetros mínimos medidos variaram entre os 282 µm e 878 µm, sendo a média  de 533 µm. De acordo com o SICTVM, 75% (n=30) eram de tamanho grande, 25% (n=10) de tamanho médio e não </w:t>
      </w:r>
      <w:r w:rsidR="00245558" w:rsidRPr="00410457">
        <w:rPr>
          <w:rFonts w:ascii="Times New Roman" w:eastAsia="Arial" w:hAnsi="Times New Roman" w:cs="Times New Roman"/>
          <w:sz w:val="24"/>
          <w:szCs w:val="24"/>
        </w:rPr>
        <w:t>houve nenhu</w:t>
      </w:r>
      <w:r w:rsidR="00854F11" w:rsidRPr="00410457">
        <w:rPr>
          <w:rFonts w:ascii="Times New Roman" w:eastAsia="Arial" w:hAnsi="Times New Roman" w:cs="Times New Roman"/>
          <w:sz w:val="24"/>
          <w:szCs w:val="24"/>
        </w:rPr>
        <w:t>m de tamanho pequeno</w:t>
      </w:r>
      <w:r w:rsidR="00AD3A72" w:rsidRPr="00410457">
        <w:rPr>
          <w:rFonts w:ascii="Times New Roman" w:eastAsia="Arial" w:hAnsi="Times New Roman" w:cs="Times New Roman"/>
          <w:sz w:val="24"/>
          <w:szCs w:val="24"/>
        </w:rPr>
        <w:t>.</w:t>
      </w:r>
    </w:p>
    <w:p w:rsidR="00D41A5B" w:rsidRPr="00410457" w:rsidRDefault="00D41A5B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>A média da acuidade visual pré-operatória foi de 0.088 (desvio padrão = 0.086), variando entre 0.01 e 0.30.</w:t>
      </w:r>
    </w:p>
    <w:p w:rsidR="00BE31F5" w:rsidRPr="00410457" w:rsidRDefault="00BE31F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A5B" w:rsidRPr="00410457" w:rsidRDefault="764151C0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eastAsia="Arial" w:hAnsi="Times New Roman" w:cs="Times New Roman"/>
          <w:sz w:val="24"/>
          <w:szCs w:val="24"/>
        </w:rPr>
        <w:t xml:space="preserve">Dos olhos </w:t>
      </w:r>
      <w:proofErr w:type="spellStart"/>
      <w:r w:rsidRPr="00410457">
        <w:rPr>
          <w:rFonts w:ascii="Times New Roman" w:eastAsia="Arial" w:hAnsi="Times New Roman" w:cs="Times New Roman"/>
          <w:sz w:val="24"/>
          <w:szCs w:val="24"/>
        </w:rPr>
        <w:t>fáquicos</w:t>
      </w:r>
      <w:proofErr w:type="spellEnd"/>
      <w:r w:rsidRPr="00410457">
        <w:rPr>
          <w:rFonts w:ascii="Times New Roman" w:eastAsia="Arial" w:hAnsi="Times New Roman" w:cs="Times New Roman"/>
          <w:sz w:val="24"/>
          <w:szCs w:val="24"/>
        </w:rPr>
        <w:t xml:space="preserve">, foi realizada cirurgia combinada em 6 casos e 8 foram submetidos a cirurgia de catarata durante o </w:t>
      </w:r>
      <w:r w:rsidRPr="00410457">
        <w:rPr>
          <w:rFonts w:ascii="Times New Roman" w:eastAsia="Arial" w:hAnsi="Times New Roman" w:cs="Times New Roman"/>
          <w:i/>
          <w:sz w:val="24"/>
          <w:szCs w:val="24"/>
        </w:rPr>
        <w:t>follow-up</w:t>
      </w:r>
      <w:r w:rsidRPr="00410457">
        <w:rPr>
          <w:rFonts w:ascii="Times New Roman" w:eastAsia="Arial" w:hAnsi="Times New Roman" w:cs="Times New Roman"/>
          <w:sz w:val="24"/>
          <w:szCs w:val="24"/>
        </w:rPr>
        <w:t>.</w:t>
      </w:r>
    </w:p>
    <w:p w:rsidR="009A0854" w:rsidRPr="00410457" w:rsidRDefault="764151C0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Do ponto de vista anatómico, foi registado uma taxa de encerramento de 100% dos buracos maculares, independentemente da etiologia, com um dos casos a encerrar em </w:t>
      </w:r>
      <w:r w:rsidRPr="00410457">
        <w:rPr>
          <w:rFonts w:ascii="Times New Roman" w:eastAsia="Arial" w:hAnsi="Times New Roman" w:cs="Times New Roman"/>
          <w:i/>
          <w:iCs/>
          <w:sz w:val="24"/>
          <w:szCs w:val="24"/>
        </w:rPr>
        <w:t>flat-open</w:t>
      </w:r>
      <w:r w:rsidRPr="00410457">
        <w:rPr>
          <w:rFonts w:ascii="Times New Roman" w:eastAsia="Arial" w:hAnsi="Times New Roman" w:cs="Times New Roman"/>
          <w:sz w:val="24"/>
          <w:szCs w:val="24"/>
        </w:rPr>
        <w:t xml:space="preserve">. Relativamente às complicações </w:t>
      </w:r>
      <w:proofErr w:type="spellStart"/>
      <w:r w:rsidRPr="00410457">
        <w:rPr>
          <w:rFonts w:ascii="Times New Roman" w:eastAsia="Arial" w:hAnsi="Times New Roman" w:cs="Times New Roman"/>
          <w:sz w:val="24"/>
          <w:szCs w:val="24"/>
        </w:rPr>
        <w:t>per-operatórias</w:t>
      </w:r>
      <w:proofErr w:type="spellEnd"/>
      <w:r w:rsidRPr="00410457">
        <w:rPr>
          <w:rFonts w:ascii="Times New Roman" w:eastAsia="Arial" w:hAnsi="Times New Roman" w:cs="Times New Roman"/>
          <w:sz w:val="24"/>
          <w:szCs w:val="24"/>
        </w:rPr>
        <w:t xml:space="preserve"> registou-se a perda do </w:t>
      </w:r>
      <w:proofErr w:type="spellStart"/>
      <w:r w:rsidRPr="00410457">
        <w:rPr>
          <w:rFonts w:ascii="Times New Roman" w:eastAsia="Arial" w:hAnsi="Times New Roman" w:cs="Times New Roman"/>
          <w:i/>
          <w:sz w:val="24"/>
          <w:szCs w:val="24"/>
        </w:rPr>
        <w:t>flap</w:t>
      </w:r>
      <w:proofErr w:type="spellEnd"/>
      <w:r w:rsidRPr="00410457">
        <w:rPr>
          <w:rFonts w:ascii="Times New Roman" w:eastAsia="Arial" w:hAnsi="Times New Roman" w:cs="Times New Roman"/>
          <w:sz w:val="24"/>
          <w:szCs w:val="24"/>
        </w:rPr>
        <w:t xml:space="preserve"> de MLI num caso. </w:t>
      </w:r>
    </w:p>
    <w:p w:rsidR="009A0854" w:rsidRPr="00410457" w:rsidRDefault="009A0854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02D" w:rsidRPr="00410457" w:rsidRDefault="00123274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1F3261" w:rsidRPr="00410457">
        <w:rPr>
          <w:rFonts w:ascii="Times New Roman" w:hAnsi="Times New Roman" w:cs="Times New Roman"/>
          <w:sz w:val="24"/>
          <w:szCs w:val="24"/>
        </w:rPr>
        <w:t>Foi registada uma melhoria da acuidade visual e</w:t>
      </w:r>
      <w:r w:rsidR="00C16B2B" w:rsidRPr="00410457">
        <w:rPr>
          <w:rFonts w:ascii="Times New Roman" w:hAnsi="Times New Roman" w:cs="Times New Roman"/>
          <w:sz w:val="24"/>
          <w:szCs w:val="24"/>
        </w:rPr>
        <w:t>m 92.5% dos doentes</w:t>
      </w:r>
      <w:r w:rsidR="005555AA" w:rsidRPr="00410457">
        <w:rPr>
          <w:rFonts w:ascii="Times New Roman" w:hAnsi="Times New Roman" w:cs="Times New Roman"/>
          <w:sz w:val="24"/>
          <w:szCs w:val="24"/>
        </w:rPr>
        <w:t xml:space="preserve">, </w:t>
      </w:r>
      <w:r w:rsidR="009322FF" w:rsidRPr="00410457">
        <w:rPr>
          <w:rFonts w:ascii="Times New Roman" w:hAnsi="Times New Roman" w:cs="Times New Roman"/>
          <w:sz w:val="24"/>
          <w:szCs w:val="24"/>
        </w:rPr>
        <w:t xml:space="preserve">com 65% a aumentar duas linhas na escala de </w:t>
      </w:r>
      <w:proofErr w:type="spellStart"/>
      <w:r w:rsidR="009322FF" w:rsidRPr="00410457">
        <w:rPr>
          <w:rFonts w:ascii="Times New Roman" w:hAnsi="Times New Roman" w:cs="Times New Roman"/>
          <w:sz w:val="24"/>
          <w:szCs w:val="24"/>
        </w:rPr>
        <w:t>Snellen</w:t>
      </w:r>
      <w:proofErr w:type="spellEnd"/>
      <w:r w:rsidR="009322FF" w:rsidRPr="00410457">
        <w:rPr>
          <w:rFonts w:ascii="Times New Roman" w:hAnsi="Times New Roman" w:cs="Times New Roman"/>
          <w:sz w:val="24"/>
          <w:szCs w:val="24"/>
        </w:rPr>
        <w:t>,</w:t>
      </w:r>
      <w:r w:rsidR="001F3261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9322FF" w:rsidRPr="00410457">
        <w:rPr>
          <w:rFonts w:ascii="Times New Roman" w:hAnsi="Times New Roman" w:cs="Times New Roman"/>
          <w:sz w:val="24"/>
          <w:szCs w:val="24"/>
        </w:rPr>
        <w:t>tendo os restantes mantido a acuidade visual entre o período pré e pós- operatório</w:t>
      </w:r>
      <w:r w:rsidR="00924101" w:rsidRPr="00410457">
        <w:rPr>
          <w:rFonts w:ascii="Times New Roman" w:hAnsi="Times New Roman" w:cs="Times New Roman"/>
          <w:sz w:val="24"/>
          <w:szCs w:val="24"/>
        </w:rPr>
        <w:t>.</w:t>
      </w:r>
      <w:r w:rsidR="00CF3D35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3A362C" w:rsidRPr="00410457">
        <w:rPr>
          <w:rFonts w:ascii="Times New Roman" w:hAnsi="Times New Roman" w:cs="Times New Roman"/>
          <w:sz w:val="24"/>
          <w:szCs w:val="24"/>
        </w:rPr>
        <w:t xml:space="preserve">A média da acuidade visual </w:t>
      </w:r>
      <w:r w:rsidR="00C0146B" w:rsidRPr="00410457">
        <w:rPr>
          <w:rFonts w:ascii="Times New Roman" w:hAnsi="Times New Roman" w:cs="Times New Roman"/>
          <w:sz w:val="24"/>
          <w:szCs w:val="24"/>
        </w:rPr>
        <w:t>final</w:t>
      </w:r>
      <w:r w:rsidR="003A362C" w:rsidRPr="00410457">
        <w:rPr>
          <w:rFonts w:ascii="Times New Roman" w:hAnsi="Times New Roman" w:cs="Times New Roman"/>
          <w:sz w:val="24"/>
          <w:szCs w:val="24"/>
        </w:rPr>
        <w:t xml:space="preserve"> foi de 0.36 (desvio padrão = 0.259), variando entre 0.05 e 1.00.</w:t>
      </w:r>
      <w:r w:rsidR="005E1636" w:rsidRPr="00410457">
        <w:rPr>
          <w:rFonts w:ascii="Times New Roman" w:hAnsi="Times New Roman" w:cs="Times New Roman"/>
          <w:sz w:val="24"/>
          <w:szCs w:val="24"/>
        </w:rPr>
        <w:t xml:space="preserve"> No gráfic</w:t>
      </w:r>
      <w:r w:rsidR="00AD3A72" w:rsidRPr="00410457">
        <w:rPr>
          <w:rFonts w:ascii="Times New Roman" w:hAnsi="Times New Roman" w:cs="Times New Roman"/>
          <w:sz w:val="24"/>
          <w:szCs w:val="24"/>
        </w:rPr>
        <w:t>o 1</w:t>
      </w:r>
      <w:r w:rsidR="00FA2DD8" w:rsidRPr="00410457">
        <w:rPr>
          <w:rFonts w:ascii="Times New Roman" w:hAnsi="Times New Roman" w:cs="Times New Roman"/>
          <w:sz w:val="24"/>
          <w:szCs w:val="24"/>
        </w:rPr>
        <w:t xml:space="preserve"> podem ser observadas as </w:t>
      </w:r>
      <w:r w:rsidR="005E1636" w:rsidRPr="00410457">
        <w:rPr>
          <w:rFonts w:ascii="Times New Roman" w:hAnsi="Times New Roman" w:cs="Times New Roman"/>
          <w:sz w:val="24"/>
          <w:szCs w:val="24"/>
        </w:rPr>
        <w:t>acuidades visuais en</w:t>
      </w:r>
      <w:r w:rsidR="00014D66" w:rsidRPr="00410457">
        <w:rPr>
          <w:rFonts w:ascii="Times New Roman" w:hAnsi="Times New Roman" w:cs="Times New Roman"/>
          <w:sz w:val="24"/>
          <w:szCs w:val="24"/>
        </w:rPr>
        <w:t>contradas n</w:t>
      </w:r>
      <w:r w:rsidR="005E1636" w:rsidRPr="00410457">
        <w:rPr>
          <w:rFonts w:ascii="Times New Roman" w:hAnsi="Times New Roman" w:cs="Times New Roman"/>
          <w:sz w:val="24"/>
          <w:szCs w:val="24"/>
        </w:rPr>
        <w:t>o pré</w:t>
      </w:r>
      <w:r w:rsidR="00854F11" w:rsidRPr="00410457">
        <w:rPr>
          <w:rFonts w:ascii="Times New Roman" w:hAnsi="Times New Roman" w:cs="Times New Roman"/>
          <w:sz w:val="24"/>
          <w:szCs w:val="24"/>
        </w:rPr>
        <w:t>-operatório</w:t>
      </w:r>
      <w:r w:rsidR="005E1636" w:rsidRPr="00410457">
        <w:rPr>
          <w:rFonts w:ascii="Times New Roman" w:hAnsi="Times New Roman" w:cs="Times New Roman"/>
          <w:sz w:val="24"/>
          <w:szCs w:val="24"/>
        </w:rPr>
        <w:t xml:space="preserve"> e </w:t>
      </w:r>
      <w:r w:rsidR="00014D66" w:rsidRPr="00410457">
        <w:rPr>
          <w:rFonts w:ascii="Times New Roman" w:hAnsi="Times New Roman" w:cs="Times New Roman"/>
          <w:sz w:val="24"/>
          <w:szCs w:val="24"/>
        </w:rPr>
        <w:t>n</w:t>
      </w:r>
      <w:r w:rsidR="005E1636" w:rsidRPr="00410457">
        <w:rPr>
          <w:rFonts w:ascii="Times New Roman" w:hAnsi="Times New Roman" w:cs="Times New Roman"/>
          <w:sz w:val="24"/>
          <w:szCs w:val="24"/>
        </w:rPr>
        <w:t xml:space="preserve">o </w:t>
      </w:r>
      <w:r w:rsidR="00014D66" w:rsidRPr="00410457">
        <w:rPr>
          <w:rFonts w:ascii="Times New Roman" w:hAnsi="Times New Roman" w:cs="Times New Roman"/>
          <w:sz w:val="24"/>
          <w:szCs w:val="24"/>
        </w:rPr>
        <w:t xml:space="preserve">final do </w:t>
      </w:r>
      <w:r w:rsidR="00014D66" w:rsidRPr="00410457">
        <w:rPr>
          <w:rFonts w:ascii="Times New Roman" w:hAnsi="Times New Roman" w:cs="Times New Roman"/>
          <w:i/>
          <w:sz w:val="24"/>
          <w:szCs w:val="24"/>
        </w:rPr>
        <w:t>follow-up</w:t>
      </w:r>
      <w:r w:rsidR="00014D66" w:rsidRPr="00410457">
        <w:rPr>
          <w:rFonts w:ascii="Times New Roman" w:hAnsi="Times New Roman" w:cs="Times New Roman"/>
          <w:sz w:val="24"/>
          <w:szCs w:val="24"/>
        </w:rPr>
        <w:t xml:space="preserve">. </w:t>
      </w:r>
      <w:r w:rsidR="00900A69" w:rsidRPr="00410457">
        <w:rPr>
          <w:rFonts w:ascii="Times New Roman" w:hAnsi="Times New Roman" w:cs="Times New Roman"/>
          <w:sz w:val="24"/>
          <w:szCs w:val="24"/>
        </w:rPr>
        <w:t>A</w:t>
      </w:r>
      <w:r w:rsidR="0074302D" w:rsidRPr="00410457">
        <w:rPr>
          <w:rFonts w:ascii="Times New Roman" w:hAnsi="Times New Roman" w:cs="Times New Roman"/>
          <w:sz w:val="24"/>
          <w:szCs w:val="24"/>
        </w:rPr>
        <w:t xml:space="preserve"> acuidade visual</w:t>
      </w:r>
      <w:r w:rsidR="00900A69" w:rsidRPr="00410457">
        <w:rPr>
          <w:rFonts w:ascii="Times New Roman" w:hAnsi="Times New Roman" w:cs="Times New Roman"/>
          <w:sz w:val="24"/>
          <w:szCs w:val="24"/>
        </w:rPr>
        <w:t xml:space="preserve"> pós-operatória</w:t>
      </w:r>
      <w:r w:rsidR="0074302D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C0146B" w:rsidRPr="00410457">
        <w:rPr>
          <w:rFonts w:ascii="Times New Roman" w:hAnsi="Times New Roman" w:cs="Times New Roman"/>
          <w:sz w:val="24"/>
          <w:szCs w:val="24"/>
        </w:rPr>
        <w:t>foi</w:t>
      </w:r>
      <w:r w:rsidR="0074302D" w:rsidRPr="00410457">
        <w:rPr>
          <w:rFonts w:ascii="Times New Roman" w:hAnsi="Times New Roman" w:cs="Times New Roman"/>
          <w:sz w:val="24"/>
          <w:szCs w:val="24"/>
        </w:rPr>
        <w:t xml:space="preserve"> independente da duração dos buracos maculares, grau de correlação de </w:t>
      </w:r>
      <w:proofErr w:type="spellStart"/>
      <w:r w:rsidR="0074302D" w:rsidRPr="00410457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="0074302D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854F11" w:rsidRPr="00410457">
        <w:rPr>
          <w:rFonts w:ascii="Times New Roman" w:hAnsi="Times New Roman" w:cs="Times New Roman"/>
          <w:sz w:val="24"/>
          <w:szCs w:val="24"/>
        </w:rPr>
        <w:t xml:space="preserve">de </w:t>
      </w:r>
      <w:r w:rsidR="0074302D" w:rsidRPr="00410457">
        <w:rPr>
          <w:rFonts w:ascii="Times New Roman" w:hAnsi="Times New Roman" w:cs="Times New Roman"/>
          <w:sz w:val="24"/>
          <w:szCs w:val="24"/>
        </w:rPr>
        <w:t>-0.245 (p=0.192)</w:t>
      </w:r>
      <w:r w:rsidR="00900A69" w:rsidRPr="00410457">
        <w:rPr>
          <w:rFonts w:ascii="Times New Roman" w:hAnsi="Times New Roman" w:cs="Times New Roman"/>
          <w:sz w:val="24"/>
          <w:szCs w:val="24"/>
        </w:rPr>
        <w:t xml:space="preserve"> e </w:t>
      </w:r>
      <w:r w:rsidR="00C0146B" w:rsidRPr="00410457">
        <w:rPr>
          <w:rFonts w:ascii="Times New Roman" w:hAnsi="Times New Roman" w:cs="Times New Roman"/>
          <w:sz w:val="24"/>
          <w:szCs w:val="24"/>
        </w:rPr>
        <w:t>não se relacionou</w:t>
      </w:r>
      <w:r w:rsidR="0074302D" w:rsidRPr="00410457">
        <w:rPr>
          <w:rFonts w:ascii="Times New Roman" w:hAnsi="Times New Roman" w:cs="Times New Roman"/>
          <w:sz w:val="24"/>
          <w:szCs w:val="24"/>
        </w:rPr>
        <w:t xml:space="preserve"> com o diâmetro mínimo dos respetivos buracos maculares, grau de correlação de </w:t>
      </w:r>
      <w:proofErr w:type="spellStart"/>
      <w:r w:rsidR="0074302D" w:rsidRPr="00410457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="0074302D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854F11" w:rsidRPr="00410457">
        <w:rPr>
          <w:rFonts w:ascii="Times New Roman" w:hAnsi="Times New Roman" w:cs="Times New Roman"/>
          <w:sz w:val="24"/>
          <w:szCs w:val="24"/>
        </w:rPr>
        <w:t xml:space="preserve">de </w:t>
      </w:r>
      <w:r w:rsidR="0074302D" w:rsidRPr="00410457">
        <w:rPr>
          <w:rFonts w:ascii="Times New Roman" w:hAnsi="Times New Roman" w:cs="Times New Roman"/>
          <w:sz w:val="24"/>
          <w:szCs w:val="24"/>
        </w:rPr>
        <w:t>-0.325 (p=0.145).</w:t>
      </w:r>
    </w:p>
    <w:p w:rsidR="764151C0" w:rsidRPr="00410457" w:rsidRDefault="764151C0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eastAsia="Arial" w:hAnsi="Times New Roman" w:cs="Times New Roman"/>
          <w:sz w:val="24"/>
          <w:szCs w:val="24"/>
        </w:rPr>
        <w:t xml:space="preserve"> A média do tempo de </w:t>
      </w:r>
      <w:r w:rsidRPr="00410457">
        <w:rPr>
          <w:rFonts w:ascii="Times New Roman" w:eastAsia="Arial" w:hAnsi="Times New Roman" w:cs="Times New Roman"/>
          <w:i/>
          <w:sz w:val="24"/>
          <w:szCs w:val="24"/>
        </w:rPr>
        <w:t>follow-up</w:t>
      </w:r>
      <w:r w:rsidRPr="00410457">
        <w:rPr>
          <w:rFonts w:ascii="Times New Roman" w:eastAsia="Arial" w:hAnsi="Times New Roman" w:cs="Times New Roman"/>
          <w:sz w:val="24"/>
          <w:szCs w:val="24"/>
        </w:rPr>
        <w:t xml:space="preserve"> foi de 9 meses (desvio padrão=7.27), variando entre 3 e 31 meses. </w:t>
      </w:r>
    </w:p>
    <w:p w:rsidR="00123274" w:rsidRDefault="00123274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457" w:rsidRPr="00410457" w:rsidRDefault="0041045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274" w:rsidRPr="00410457" w:rsidRDefault="00093C6B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31115</wp:posOffset>
                </wp:positionV>
                <wp:extent cx="502920" cy="2286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14D66" w:rsidRDefault="00014D66" w:rsidP="00436C9D">
                            <w:r>
                              <w:t>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.55pt;margin-top:2.45pt;width:39.6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" filled="f" stroked="f">
                <v:textbox>
                  <w:txbxContent>
                    <w:p w:rsidR="00014D66" w:rsidRDefault="00014D66" w:rsidP="00436C9D">
                      <w:r>
                        <w:t>AV</w:t>
                      </w:r>
                    </w:p>
                  </w:txbxContent>
                </v:textbox>
              </v:shape>
            </w:pict>
          </mc:Fallback>
        </mc:AlternateContent>
      </w:r>
    </w:p>
    <w:p w:rsidR="764151C0" w:rsidRPr="00410457" w:rsidRDefault="764151C0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002684" cy="3309639"/>
            <wp:effectExtent l="0" t="0" r="0" b="0"/>
            <wp:docPr id="11949150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491" cy="331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6AD" w:rsidRPr="00410457" w:rsidRDefault="00436C9D" w:rsidP="005630AC">
      <w:pPr>
        <w:pStyle w:val="Caption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1045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Gráfico </w:t>
      </w:r>
      <w:r w:rsidR="00AD3A72" w:rsidRPr="00410457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Pr="00410457">
        <w:rPr>
          <w:rFonts w:ascii="Times New Roman" w:hAnsi="Times New Roman" w:cs="Times New Roman"/>
          <w:b w:val="0"/>
          <w:color w:val="auto"/>
          <w:sz w:val="24"/>
          <w:szCs w:val="24"/>
        </w:rPr>
        <w:t>- acuidades visuais nos períodos pré e pós-operatórios</w:t>
      </w:r>
    </w:p>
    <w:p w:rsidR="00FA2DD8" w:rsidRPr="00410457" w:rsidRDefault="008D45C1" w:rsidP="005630AC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0457">
        <w:rPr>
          <w:rFonts w:ascii="Times New Roman" w:eastAsia="Arial" w:hAnsi="Times New Roman" w:cs="Times New Roman"/>
          <w:sz w:val="24"/>
          <w:szCs w:val="24"/>
        </w:rPr>
        <w:t>Não foram registadas complicações no período pós-operatório, excepto a progressão de catarata em 8 casos.</w:t>
      </w:r>
    </w:p>
    <w:p w:rsidR="005630AC" w:rsidRPr="00410457" w:rsidRDefault="005630AC" w:rsidP="005630AC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630AC" w:rsidRPr="00410457" w:rsidRDefault="005630AC" w:rsidP="005630AC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630AC" w:rsidRDefault="005630AC" w:rsidP="005630AC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10457" w:rsidRDefault="00410457" w:rsidP="005630AC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10457" w:rsidRDefault="00410457" w:rsidP="005630AC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10457" w:rsidRDefault="00410457" w:rsidP="005630AC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10457" w:rsidRDefault="00410457" w:rsidP="005630AC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10457" w:rsidRDefault="00410457" w:rsidP="005630AC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10457" w:rsidRDefault="00410457" w:rsidP="005630AC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10457" w:rsidRPr="00410457" w:rsidRDefault="00410457" w:rsidP="005630AC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630AC" w:rsidRPr="00410457" w:rsidRDefault="005630AC" w:rsidP="005630AC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PT"/>
        </w:rPr>
      </w:pPr>
    </w:p>
    <w:p w:rsidR="004876AD" w:rsidRPr="00410457" w:rsidRDefault="00B122F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433705</wp:posOffset>
            </wp:positionV>
            <wp:extent cx="2286000" cy="2219325"/>
            <wp:effectExtent l="19050" t="0" r="0" b="0"/>
            <wp:wrapTight wrapText="bothSides">
              <wp:wrapPolygon edited="0">
                <wp:start x="-180" y="0"/>
                <wp:lineTo x="-180" y="21507"/>
                <wp:lineTo x="21600" y="21507"/>
                <wp:lineTo x="21600" y="0"/>
                <wp:lineTo x="-180" y="0"/>
              </wp:wrapPolygon>
            </wp:wrapTight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2FF" w:rsidRPr="00410457">
        <w:rPr>
          <w:rFonts w:ascii="Times New Roman" w:hAnsi="Times New Roman" w:cs="Times New Roman"/>
          <w:noProof/>
          <w:sz w:val="24"/>
          <w:szCs w:val="24"/>
          <w:lang w:eastAsia="pt-PT"/>
        </w:rPr>
        <w:t>Apresenta-se um</w:t>
      </w:r>
      <w:r w:rsidR="0074302D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F35AF6" w:rsidRPr="00410457">
        <w:rPr>
          <w:rFonts w:ascii="Times New Roman" w:hAnsi="Times New Roman" w:cs="Times New Roman"/>
          <w:sz w:val="24"/>
          <w:szCs w:val="24"/>
        </w:rPr>
        <w:t xml:space="preserve">dos </w:t>
      </w:r>
      <w:r w:rsidR="0074302D" w:rsidRPr="00410457">
        <w:rPr>
          <w:rFonts w:ascii="Times New Roman" w:hAnsi="Times New Roman" w:cs="Times New Roman"/>
          <w:sz w:val="24"/>
          <w:szCs w:val="24"/>
        </w:rPr>
        <w:t>caso</w:t>
      </w:r>
      <w:r w:rsidR="00F35AF6" w:rsidRPr="00410457">
        <w:rPr>
          <w:rFonts w:ascii="Times New Roman" w:hAnsi="Times New Roman" w:cs="Times New Roman"/>
          <w:sz w:val="24"/>
          <w:szCs w:val="24"/>
        </w:rPr>
        <w:t>s</w:t>
      </w:r>
      <w:r w:rsidR="0074302D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F35AF6" w:rsidRPr="00410457">
        <w:rPr>
          <w:rFonts w:ascii="Times New Roman" w:hAnsi="Times New Roman" w:cs="Times New Roman"/>
          <w:sz w:val="24"/>
          <w:szCs w:val="24"/>
        </w:rPr>
        <w:t>de sucesso</w:t>
      </w:r>
      <w:r w:rsidR="004876AD" w:rsidRPr="00410457">
        <w:rPr>
          <w:rFonts w:ascii="Times New Roman" w:hAnsi="Times New Roman" w:cs="Times New Roman"/>
          <w:sz w:val="24"/>
          <w:szCs w:val="24"/>
        </w:rPr>
        <w:t xml:space="preserve"> anatómi</w:t>
      </w:r>
      <w:r w:rsidR="00F35AF6" w:rsidRPr="00410457">
        <w:rPr>
          <w:rFonts w:ascii="Times New Roman" w:hAnsi="Times New Roman" w:cs="Times New Roman"/>
          <w:sz w:val="24"/>
          <w:szCs w:val="24"/>
        </w:rPr>
        <w:t xml:space="preserve">co e funcional </w:t>
      </w:r>
      <w:r w:rsidRPr="00410457">
        <w:rPr>
          <w:rFonts w:ascii="Times New Roman" w:hAnsi="Times New Roman" w:cs="Times New Roman"/>
          <w:sz w:val="24"/>
          <w:szCs w:val="24"/>
        </w:rPr>
        <w:t xml:space="preserve">numa doente de 69 anos, </w:t>
      </w:r>
      <w:proofErr w:type="spellStart"/>
      <w:r w:rsidRPr="00410457">
        <w:rPr>
          <w:rFonts w:ascii="Times New Roman" w:hAnsi="Times New Roman" w:cs="Times New Roman"/>
          <w:sz w:val="24"/>
          <w:szCs w:val="24"/>
        </w:rPr>
        <w:t>fáquica</w:t>
      </w:r>
      <w:proofErr w:type="spellEnd"/>
      <w:r w:rsidRPr="00410457">
        <w:rPr>
          <w:rFonts w:ascii="Times New Roman" w:hAnsi="Times New Roman" w:cs="Times New Roman"/>
          <w:sz w:val="24"/>
          <w:szCs w:val="24"/>
        </w:rPr>
        <w:t>.</w:t>
      </w:r>
      <w:r w:rsidR="002E7952" w:rsidRPr="004104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7952" w:rsidRPr="00410457" w:rsidRDefault="002E7952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245558" w:rsidRPr="00410457">
        <w:rPr>
          <w:rFonts w:ascii="Times New Roman" w:hAnsi="Times New Roman" w:cs="Times New Roman"/>
          <w:sz w:val="24"/>
          <w:szCs w:val="24"/>
        </w:rPr>
        <w:t>Trata-se de um BM primário</w:t>
      </w:r>
      <w:r w:rsidRPr="00410457">
        <w:rPr>
          <w:rFonts w:ascii="Times New Roman" w:hAnsi="Times New Roman" w:cs="Times New Roman"/>
          <w:sz w:val="24"/>
          <w:szCs w:val="24"/>
        </w:rPr>
        <w:t>, de duração desconhecida</w:t>
      </w:r>
      <w:r w:rsidR="00737B7F" w:rsidRPr="00410457">
        <w:rPr>
          <w:rFonts w:ascii="Times New Roman" w:hAnsi="Times New Roman" w:cs="Times New Roman"/>
          <w:sz w:val="24"/>
          <w:szCs w:val="24"/>
        </w:rPr>
        <w:t>;</w:t>
      </w:r>
      <w:r w:rsidR="00B122F7" w:rsidRPr="00410457">
        <w:rPr>
          <w:rFonts w:ascii="Times New Roman" w:hAnsi="Times New Roman" w:cs="Times New Roman"/>
          <w:sz w:val="24"/>
          <w:szCs w:val="24"/>
        </w:rPr>
        <w:t xml:space="preserve"> diâmetro mínimo de </w:t>
      </w:r>
      <w:r w:rsidR="008F483A" w:rsidRPr="00410457">
        <w:rPr>
          <w:rFonts w:ascii="Times New Roman" w:hAnsi="Times New Roman" w:cs="Times New Roman"/>
          <w:sz w:val="24"/>
          <w:szCs w:val="24"/>
        </w:rPr>
        <w:t>498 µm</w:t>
      </w:r>
      <w:r w:rsidR="00B122F7" w:rsidRPr="00410457">
        <w:rPr>
          <w:rFonts w:ascii="Times New Roman" w:hAnsi="Times New Roman" w:cs="Times New Roman"/>
          <w:sz w:val="24"/>
          <w:szCs w:val="24"/>
        </w:rPr>
        <w:t xml:space="preserve">; </w:t>
      </w:r>
      <w:r w:rsidR="00737B7F" w:rsidRPr="00410457">
        <w:rPr>
          <w:rFonts w:ascii="Times New Roman" w:hAnsi="Times New Roman" w:cs="Times New Roman"/>
          <w:sz w:val="24"/>
          <w:szCs w:val="24"/>
        </w:rPr>
        <w:t xml:space="preserve">acuidade visual </w:t>
      </w:r>
      <w:r w:rsidR="0074302D" w:rsidRPr="00410457">
        <w:rPr>
          <w:rFonts w:ascii="Times New Roman" w:hAnsi="Times New Roman" w:cs="Times New Roman"/>
          <w:sz w:val="24"/>
          <w:szCs w:val="24"/>
        </w:rPr>
        <w:t>pré-opera</w:t>
      </w:r>
      <w:r w:rsidR="00900A69" w:rsidRPr="00410457">
        <w:rPr>
          <w:rFonts w:ascii="Times New Roman" w:hAnsi="Times New Roman" w:cs="Times New Roman"/>
          <w:sz w:val="24"/>
          <w:szCs w:val="24"/>
        </w:rPr>
        <w:t>t</w:t>
      </w:r>
      <w:r w:rsidR="0074302D" w:rsidRPr="00410457">
        <w:rPr>
          <w:rFonts w:ascii="Times New Roman" w:hAnsi="Times New Roman" w:cs="Times New Roman"/>
          <w:sz w:val="24"/>
          <w:szCs w:val="24"/>
        </w:rPr>
        <w:t xml:space="preserve">ória </w:t>
      </w:r>
      <w:r w:rsidR="004954B2" w:rsidRPr="00410457">
        <w:rPr>
          <w:rFonts w:ascii="Times New Roman" w:hAnsi="Times New Roman" w:cs="Times New Roman"/>
          <w:sz w:val="24"/>
          <w:szCs w:val="24"/>
        </w:rPr>
        <w:t>corrigida de 0.</w:t>
      </w:r>
      <w:r w:rsidR="009D301E" w:rsidRPr="00410457">
        <w:rPr>
          <w:rFonts w:ascii="Times New Roman" w:hAnsi="Times New Roman" w:cs="Times New Roman"/>
          <w:sz w:val="24"/>
          <w:szCs w:val="24"/>
        </w:rPr>
        <w:t>1</w:t>
      </w:r>
      <w:r w:rsidR="004954B2" w:rsidRPr="00410457">
        <w:rPr>
          <w:rFonts w:ascii="Times New Roman" w:hAnsi="Times New Roman" w:cs="Times New Roman"/>
          <w:sz w:val="24"/>
          <w:szCs w:val="24"/>
        </w:rPr>
        <w:t>(F</w:t>
      </w:r>
      <w:r w:rsidR="006B0828" w:rsidRPr="00410457">
        <w:rPr>
          <w:rFonts w:ascii="Times New Roman" w:hAnsi="Times New Roman" w:cs="Times New Roman"/>
          <w:sz w:val="24"/>
          <w:szCs w:val="24"/>
        </w:rPr>
        <w:t>ig.1)</w:t>
      </w:r>
      <w:r w:rsidR="00B122F7" w:rsidRPr="00410457">
        <w:rPr>
          <w:rFonts w:ascii="Times New Roman" w:hAnsi="Times New Roman" w:cs="Times New Roman"/>
          <w:sz w:val="24"/>
          <w:szCs w:val="24"/>
        </w:rPr>
        <w:t>.</w:t>
      </w:r>
    </w:p>
    <w:p w:rsidR="005630AC" w:rsidRPr="00410457" w:rsidRDefault="00093C6B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536575</wp:posOffset>
                </wp:positionV>
                <wp:extent cx="2159635" cy="29083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14D66" w:rsidRPr="00410457" w:rsidRDefault="00014D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04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Fig. 1 - OCT pré-operatório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47.05pt;margin-top:42.25pt;width:170.05pt;height:22.9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" stroked="f">
                <v:textbox>
                  <w:txbxContent>
                    <w:p w:rsidR="00014D66" w:rsidRPr="00410457" w:rsidRDefault="00014D6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04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Fig. 1 - OCT pré-operatório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22F7" w:rsidRPr="00410457">
        <w:rPr>
          <w:rFonts w:ascii="Times New Roman" w:hAnsi="Times New Roman" w:cs="Times New Roman"/>
          <w:sz w:val="24"/>
          <w:szCs w:val="24"/>
        </w:rPr>
        <w:t xml:space="preserve"> A cirurgia foi realizada a 04/6/2014 c</w:t>
      </w:r>
      <w:r w:rsidR="005630AC" w:rsidRPr="00410457">
        <w:rPr>
          <w:rFonts w:ascii="Times New Roman" w:hAnsi="Times New Roman" w:cs="Times New Roman"/>
          <w:sz w:val="24"/>
          <w:szCs w:val="24"/>
        </w:rPr>
        <w:t>om</w:t>
      </w:r>
    </w:p>
    <w:p w:rsidR="00B122F7" w:rsidRPr="00410457" w:rsidRDefault="006B0828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utilização da técnica de </w:t>
      </w:r>
      <w:proofErr w:type="spellStart"/>
      <w:r w:rsidRPr="00410457">
        <w:rPr>
          <w:rFonts w:ascii="Times New Roman" w:hAnsi="Times New Roman" w:cs="Times New Roman"/>
          <w:i/>
          <w:sz w:val="24"/>
          <w:szCs w:val="24"/>
        </w:rPr>
        <w:t>flap</w:t>
      </w:r>
      <w:proofErr w:type="spellEnd"/>
      <w:r w:rsidR="00B122F7" w:rsidRPr="00410457">
        <w:rPr>
          <w:rFonts w:ascii="Times New Roman" w:hAnsi="Times New Roman" w:cs="Times New Roman"/>
          <w:sz w:val="24"/>
          <w:szCs w:val="24"/>
        </w:rPr>
        <w:t xml:space="preserve"> invertido e tamponamento com gás (SF6) </w:t>
      </w:r>
      <w:proofErr w:type="spellStart"/>
      <w:r w:rsidR="00B122F7" w:rsidRPr="00410457">
        <w:rPr>
          <w:rFonts w:ascii="Times New Roman" w:hAnsi="Times New Roman" w:cs="Times New Roman"/>
          <w:sz w:val="24"/>
          <w:szCs w:val="24"/>
        </w:rPr>
        <w:t>endocular</w:t>
      </w:r>
      <w:proofErr w:type="spellEnd"/>
      <w:r w:rsidR="00B122F7" w:rsidRPr="004104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2F7" w:rsidRPr="00410457" w:rsidRDefault="00851DDA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>Na consulta do p</w:t>
      </w:r>
      <w:r w:rsidR="00595C6C" w:rsidRPr="00410457">
        <w:rPr>
          <w:rFonts w:ascii="Times New Roman" w:hAnsi="Times New Roman" w:cs="Times New Roman"/>
          <w:sz w:val="24"/>
          <w:szCs w:val="24"/>
        </w:rPr>
        <w:t xml:space="preserve">rimeiro mês de pós-operatório </w:t>
      </w:r>
      <w:r w:rsidR="006970AD" w:rsidRPr="00410457">
        <w:rPr>
          <w:rFonts w:ascii="Times New Roman" w:hAnsi="Times New Roman" w:cs="Times New Roman"/>
          <w:sz w:val="24"/>
          <w:szCs w:val="24"/>
        </w:rPr>
        <w:t>constatou-se o</w:t>
      </w:r>
      <w:r w:rsidR="00740A82" w:rsidRPr="00410457">
        <w:rPr>
          <w:rFonts w:ascii="Times New Roman" w:hAnsi="Times New Roman" w:cs="Times New Roman"/>
          <w:sz w:val="24"/>
          <w:szCs w:val="24"/>
        </w:rPr>
        <w:t xml:space="preserve"> encerramento do buraco macular </w:t>
      </w:r>
      <w:r w:rsidR="00737B7F" w:rsidRPr="00410457">
        <w:rPr>
          <w:rFonts w:ascii="Times New Roman" w:hAnsi="Times New Roman" w:cs="Times New Roman"/>
          <w:sz w:val="24"/>
          <w:szCs w:val="24"/>
        </w:rPr>
        <w:t xml:space="preserve">com parte do </w:t>
      </w:r>
      <w:proofErr w:type="spellStart"/>
      <w:r w:rsidR="00737B7F" w:rsidRPr="00410457">
        <w:rPr>
          <w:rFonts w:ascii="Times New Roman" w:hAnsi="Times New Roman" w:cs="Times New Roman"/>
          <w:i/>
          <w:sz w:val="24"/>
          <w:szCs w:val="24"/>
        </w:rPr>
        <w:t>flap</w:t>
      </w:r>
      <w:proofErr w:type="spellEnd"/>
      <w:r w:rsidR="00737B7F" w:rsidRPr="00410457">
        <w:rPr>
          <w:rFonts w:ascii="Times New Roman" w:hAnsi="Times New Roman" w:cs="Times New Roman"/>
          <w:sz w:val="24"/>
          <w:szCs w:val="24"/>
        </w:rPr>
        <w:t xml:space="preserve"> da MLI </w:t>
      </w:r>
      <w:r w:rsidR="00740A82" w:rsidRPr="00410457">
        <w:rPr>
          <w:rFonts w:ascii="Times New Roman" w:hAnsi="Times New Roman" w:cs="Times New Roman"/>
          <w:sz w:val="24"/>
          <w:szCs w:val="24"/>
        </w:rPr>
        <w:t xml:space="preserve">e </w:t>
      </w:r>
      <w:r w:rsidR="00737B7F" w:rsidRPr="00410457">
        <w:rPr>
          <w:rFonts w:ascii="Times New Roman" w:hAnsi="Times New Roman" w:cs="Times New Roman"/>
          <w:sz w:val="24"/>
          <w:szCs w:val="24"/>
        </w:rPr>
        <w:t xml:space="preserve">a </w:t>
      </w:r>
      <w:r w:rsidR="00245558" w:rsidRPr="00410457">
        <w:rPr>
          <w:rFonts w:ascii="Times New Roman" w:hAnsi="Times New Roman" w:cs="Times New Roman"/>
          <w:sz w:val="24"/>
          <w:szCs w:val="24"/>
        </w:rPr>
        <w:t>de</w:t>
      </w:r>
      <w:r w:rsidR="00740A82" w:rsidRPr="00410457">
        <w:rPr>
          <w:rFonts w:ascii="Times New Roman" w:hAnsi="Times New Roman" w:cs="Times New Roman"/>
          <w:sz w:val="24"/>
          <w:szCs w:val="24"/>
        </w:rPr>
        <w:t xml:space="preserve">scontinuidade da linha </w:t>
      </w:r>
      <w:proofErr w:type="spellStart"/>
      <w:r w:rsidR="00E84975" w:rsidRPr="00410457">
        <w:rPr>
          <w:rFonts w:ascii="Times New Roman" w:hAnsi="Times New Roman" w:cs="Times New Roman"/>
          <w:sz w:val="24"/>
          <w:szCs w:val="24"/>
        </w:rPr>
        <w:t>elipsóide</w:t>
      </w:r>
      <w:proofErr w:type="spellEnd"/>
      <w:r w:rsidR="00E84975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2C70FC" w:rsidRPr="00410457">
        <w:rPr>
          <w:rFonts w:ascii="Times New Roman" w:hAnsi="Times New Roman" w:cs="Times New Roman"/>
          <w:sz w:val="24"/>
          <w:szCs w:val="24"/>
        </w:rPr>
        <w:t>dos fotorreceptores (fig.2).</w:t>
      </w:r>
    </w:p>
    <w:p w:rsidR="00740A82" w:rsidRPr="00410457" w:rsidRDefault="00F35AF6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>No OCT realizado na ú</w:t>
      </w:r>
      <w:r w:rsidR="00740A82" w:rsidRPr="00410457">
        <w:rPr>
          <w:rFonts w:ascii="Times New Roman" w:hAnsi="Times New Roman" w:cs="Times New Roman"/>
          <w:sz w:val="24"/>
          <w:szCs w:val="24"/>
        </w:rPr>
        <w:t xml:space="preserve">ltima observação (a </w:t>
      </w:r>
      <w:r w:rsidR="00E84975" w:rsidRPr="00410457">
        <w:rPr>
          <w:rFonts w:ascii="Times New Roman" w:hAnsi="Times New Roman" w:cs="Times New Roman"/>
          <w:sz w:val="24"/>
          <w:szCs w:val="24"/>
        </w:rPr>
        <w:t>2/</w:t>
      </w:r>
      <w:r w:rsidR="00C753FC" w:rsidRPr="00410457">
        <w:rPr>
          <w:rFonts w:ascii="Times New Roman" w:hAnsi="Times New Roman" w:cs="Times New Roman"/>
          <w:sz w:val="24"/>
          <w:szCs w:val="24"/>
        </w:rPr>
        <w:t>10/2014)</w:t>
      </w:r>
      <w:r w:rsidR="00740A82" w:rsidRPr="00410457">
        <w:rPr>
          <w:rFonts w:ascii="Times New Roman" w:hAnsi="Times New Roman" w:cs="Times New Roman"/>
          <w:sz w:val="24"/>
          <w:szCs w:val="24"/>
        </w:rPr>
        <w:t xml:space="preserve">, </w:t>
      </w:r>
      <w:r w:rsidR="004954B2" w:rsidRPr="00410457">
        <w:rPr>
          <w:rFonts w:ascii="Times New Roman" w:hAnsi="Times New Roman" w:cs="Times New Roman"/>
          <w:sz w:val="24"/>
          <w:szCs w:val="24"/>
        </w:rPr>
        <w:t xml:space="preserve"> observa-se uma diminuição na de</w:t>
      </w:r>
      <w:r w:rsidR="00245558" w:rsidRPr="00410457">
        <w:rPr>
          <w:rFonts w:ascii="Times New Roman" w:hAnsi="Times New Roman" w:cs="Times New Roman"/>
          <w:sz w:val="24"/>
          <w:szCs w:val="24"/>
        </w:rPr>
        <w:t>scontinuidade da</w:t>
      </w:r>
      <w:r w:rsidR="00740A82" w:rsidRPr="00410457">
        <w:rPr>
          <w:rFonts w:ascii="Times New Roman" w:hAnsi="Times New Roman" w:cs="Times New Roman"/>
          <w:sz w:val="24"/>
          <w:szCs w:val="24"/>
        </w:rPr>
        <w:t xml:space="preserve"> linha </w:t>
      </w:r>
      <w:proofErr w:type="spellStart"/>
      <w:r w:rsidR="00E84975" w:rsidRPr="00410457">
        <w:rPr>
          <w:rFonts w:ascii="Times New Roman" w:hAnsi="Times New Roman" w:cs="Times New Roman"/>
          <w:sz w:val="24"/>
          <w:szCs w:val="24"/>
        </w:rPr>
        <w:t>elipsóide</w:t>
      </w:r>
      <w:proofErr w:type="spellEnd"/>
      <w:r w:rsidR="00245558" w:rsidRPr="00410457">
        <w:rPr>
          <w:rFonts w:ascii="Times New Roman" w:hAnsi="Times New Roman" w:cs="Times New Roman"/>
          <w:sz w:val="24"/>
          <w:szCs w:val="24"/>
        </w:rPr>
        <w:t xml:space="preserve"> comparativamente com o OCT no 1º mês pós-operatório</w:t>
      </w:r>
      <w:r w:rsidR="00C753FC" w:rsidRPr="00410457">
        <w:rPr>
          <w:rFonts w:ascii="Times New Roman" w:hAnsi="Times New Roman" w:cs="Times New Roman"/>
          <w:sz w:val="24"/>
          <w:szCs w:val="24"/>
        </w:rPr>
        <w:t xml:space="preserve"> (fig.3).</w:t>
      </w:r>
      <w:r w:rsidRPr="00410457">
        <w:rPr>
          <w:rFonts w:ascii="Times New Roman" w:hAnsi="Times New Roman" w:cs="Times New Roman"/>
          <w:sz w:val="24"/>
          <w:szCs w:val="24"/>
        </w:rPr>
        <w:t xml:space="preserve"> Nessa data,</w:t>
      </w:r>
      <w:r w:rsidR="00740A82" w:rsidRPr="00410457">
        <w:rPr>
          <w:rFonts w:ascii="Times New Roman" w:hAnsi="Times New Roman" w:cs="Times New Roman"/>
          <w:sz w:val="24"/>
          <w:szCs w:val="24"/>
        </w:rPr>
        <w:t xml:space="preserve"> a doente mantinha-se </w:t>
      </w:r>
      <w:proofErr w:type="spellStart"/>
      <w:r w:rsidR="00740A82" w:rsidRPr="00410457">
        <w:rPr>
          <w:rFonts w:ascii="Times New Roman" w:hAnsi="Times New Roman" w:cs="Times New Roman"/>
          <w:sz w:val="24"/>
          <w:szCs w:val="24"/>
        </w:rPr>
        <w:t>fáquica</w:t>
      </w:r>
      <w:proofErr w:type="spellEnd"/>
      <w:r w:rsidR="00740A82" w:rsidRPr="00410457">
        <w:rPr>
          <w:rFonts w:ascii="Times New Roman" w:hAnsi="Times New Roman" w:cs="Times New Roman"/>
          <w:sz w:val="24"/>
          <w:szCs w:val="24"/>
        </w:rPr>
        <w:t xml:space="preserve"> e com uma</w:t>
      </w:r>
      <w:r w:rsidR="004954B2" w:rsidRPr="00410457">
        <w:rPr>
          <w:rFonts w:ascii="Times New Roman" w:hAnsi="Times New Roman" w:cs="Times New Roman"/>
          <w:sz w:val="24"/>
          <w:szCs w:val="24"/>
        </w:rPr>
        <w:t xml:space="preserve"> acuidade visual corrigida de 0.</w:t>
      </w:r>
      <w:r w:rsidR="00740A82" w:rsidRPr="00410457">
        <w:rPr>
          <w:rFonts w:ascii="Times New Roman" w:hAnsi="Times New Roman" w:cs="Times New Roman"/>
          <w:sz w:val="24"/>
          <w:szCs w:val="24"/>
        </w:rPr>
        <w:t>7.</w:t>
      </w:r>
    </w:p>
    <w:p w:rsidR="0028537E" w:rsidRPr="00410457" w:rsidRDefault="00245558" w:rsidP="005630AC">
      <w:pPr>
        <w:keepNext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353695</wp:posOffset>
            </wp:positionV>
            <wp:extent cx="2495550" cy="2428875"/>
            <wp:effectExtent l="19050" t="0" r="0" b="0"/>
            <wp:wrapSquare wrapText="bothSides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B7F" w:rsidRPr="0041045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372745</wp:posOffset>
            </wp:positionV>
            <wp:extent cx="2507615" cy="2428875"/>
            <wp:effectExtent l="19050" t="0" r="6985" b="0"/>
            <wp:wrapSquare wrapText="bothSides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37E" w:rsidRPr="00410457" w:rsidRDefault="00093C6B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-2728595</wp:posOffset>
                </wp:positionH>
                <wp:positionV relativeFrom="paragraph">
                  <wp:posOffset>2417445</wp:posOffset>
                </wp:positionV>
                <wp:extent cx="2837815" cy="543560"/>
                <wp:effectExtent l="0" t="0" r="6985" b="0"/>
                <wp:wrapSquare wrapText="bothSides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14D66" w:rsidRPr="00410457" w:rsidRDefault="00014D66" w:rsidP="00740A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04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Fig. 2 - OCT no 1º mês pós-operatório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214.8pt;margin-top:190.35pt;width:223.45pt;height:4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" stroked="f">
                <v:textbox>
                  <w:txbxContent>
                    <w:p w:rsidR="00014D66" w:rsidRPr="00410457" w:rsidRDefault="00014D66" w:rsidP="00740A8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04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Fig. 2 - OCT no 1º mês pós-operatório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2424430</wp:posOffset>
                </wp:positionV>
                <wp:extent cx="3113405" cy="543560"/>
                <wp:effectExtent l="0" t="4445" r="381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40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E11" w:rsidRPr="00410457" w:rsidRDefault="00ED2E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04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Fig. 3 - OCT na última observação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6.65pt;margin-top:190.9pt;width:245.15pt;height:4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" stroked="f">
                <v:textbox>
                  <w:txbxContent>
                    <w:p w:rsidR="00ED2E11" w:rsidRPr="00410457" w:rsidRDefault="00ED2E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04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Fig. 3 - OCT na última observação</w:t>
                      </w:r>
                    </w:p>
                  </w:txbxContent>
                </v:textbox>
              </v:shape>
            </w:pict>
          </mc:Fallback>
        </mc:AlternateContent>
      </w:r>
    </w:p>
    <w:p w:rsidR="00123274" w:rsidRPr="00410457" w:rsidRDefault="00123274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E3B" w:rsidRPr="00410457" w:rsidRDefault="00570E3B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E11" w:rsidRPr="00410457" w:rsidRDefault="00ED2E1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E11" w:rsidRPr="00410457" w:rsidRDefault="00ED2E1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E11" w:rsidRPr="00410457" w:rsidRDefault="00ED2E1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E11" w:rsidRPr="00410457" w:rsidRDefault="00ED2E1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E11" w:rsidRPr="00410457" w:rsidRDefault="00ED2E1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E11" w:rsidRPr="00410457" w:rsidRDefault="00ED2E1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E11" w:rsidRPr="00410457" w:rsidRDefault="00ED2E1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E11" w:rsidRPr="00410457" w:rsidRDefault="00ED2E1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E11" w:rsidRPr="00410457" w:rsidRDefault="00ED2E1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E11" w:rsidRPr="00410457" w:rsidRDefault="00ED2E1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E11" w:rsidRPr="00410457" w:rsidRDefault="00ED2E1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E3B" w:rsidRPr="00410457" w:rsidRDefault="00570E3B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274" w:rsidRDefault="00123274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457" w:rsidRPr="00410457" w:rsidRDefault="0041045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BA5" w:rsidRPr="00410457" w:rsidRDefault="00E35BA5" w:rsidP="005630A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457">
        <w:rPr>
          <w:rFonts w:ascii="Times New Roman" w:hAnsi="Times New Roman" w:cs="Times New Roman"/>
          <w:b/>
          <w:sz w:val="24"/>
          <w:szCs w:val="24"/>
        </w:rPr>
        <w:lastRenderedPageBreak/>
        <w:t>Discussão</w:t>
      </w:r>
    </w:p>
    <w:p w:rsidR="004873D6" w:rsidRPr="00410457" w:rsidRDefault="00A6130B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4159FC" w:rsidRPr="00410457">
        <w:rPr>
          <w:rFonts w:ascii="Times New Roman" w:hAnsi="Times New Roman" w:cs="Times New Roman"/>
          <w:sz w:val="24"/>
          <w:szCs w:val="24"/>
        </w:rPr>
        <w:t>Do ponto de vista funcional, d</w:t>
      </w:r>
      <w:r w:rsidR="004873D6" w:rsidRPr="00410457">
        <w:rPr>
          <w:rFonts w:ascii="Times New Roman" w:hAnsi="Times New Roman" w:cs="Times New Roman"/>
          <w:sz w:val="24"/>
          <w:szCs w:val="24"/>
        </w:rPr>
        <w:t>e acordo com o grau de evidência publicado em estudos</w:t>
      </w:r>
      <w:r w:rsidR="00C25EA8" w:rsidRPr="00410457">
        <w:rPr>
          <w:rFonts w:ascii="Times New Roman" w:hAnsi="Times New Roman" w:cs="Times New Roman"/>
          <w:sz w:val="24"/>
          <w:szCs w:val="24"/>
        </w:rPr>
        <w:t xml:space="preserve"> anteriores</w:t>
      </w:r>
      <w:r w:rsidR="004873D6" w:rsidRPr="00410457">
        <w:rPr>
          <w:rFonts w:ascii="Times New Roman" w:hAnsi="Times New Roman" w:cs="Times New Roman"/>
          <w:sz w:val="24"/>
          <w:szCs w:val="24"/>
        </w:rPr>
        <w:t xml:space="preserve">, o recurso a </w:t>
      </w:r>
      <w:proofErr w:type="spellStart"/>
      <w:r w:rsidR="004873D6" w:rsidRPr="00410457">
        <w:rPr>
          <w:rFonts w:ascii="Times New Roman" w:hAnsi="Times New Roman" w:cs="Times New Roman"/>
          <w:sz w:val="24"/>
          <w:szCs w:val="24"/>
        </w:rPr>
        <w:t>vitrectomia</w:t>
      </w:r>
      <w:proofErr w:type="spellEnd"/>
      <w:r w:rsidR="004873D6" w:rsidRPr="00410457">
        <w:rPr>
          <w:rFonts w:ascii="Times New Roman" w:hAnsi="Times New Roman" w:cs="Times New Roman"/>
          <w:sz w:val="24"/>
          <w:szCs w:val="24"/>
        </w:rPr>
        <w:t xml:space="preserve"> permite um aumento da acuidade vi</w:t>
      </w:r>
      <w:r w:rsidR="00570E3B" w:rsidRPr="00410457">
        <w:rPr>
          <w:rFonts w:ascii="Times New Roman" w:hAnsi="Times New Roman" w:cs="Times New Roman"/>
          <w:sz w:val="24"/>
          <w:szCs w:val="24"/>
        </w:rPr>
        <w:t>sual da maioria dos casos com buracos maculares</w:t>
      </w:r>
      <w:r w:rsidR="004873D6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D87710" w:rsidRPr="00410457">
        <w:rPr>
          <w:rFonts w:ascii="Times New Roman" w:hAnsi="Times New Roman" w:cs="Times New Roman"/>
          <w:sz w:val="24"/>
          <w:szCs w:val="24"/>
        </w:rPr>
        <w:t>intermédios ou grandes</w:t>
      </w:r>
      <w:r w:rsidR="004873D6" w:rsidRPr="00410457">
        <w:rPr>
          <w:rFonts w:ascii="Times New Roman" w:hAnsi="Times New Roman" w:cs="Times New Roman"/>
          <w:sz w:val="24"/>
          <w:szCs w:val="24"/>
        </w:rPr>
        <w:t>. A corrob</w:t>
      </w:r>
      <w:r w:rsidR="005B3105" w:rsidRPr="00410457">
        <w:rPr>
          <w:rFonts w:ascii="Times New Roman" w:hAnsi="Times New Roman" w:cs="Times New Roman"/>
          <w:sz w:val="24"/>
          <w:szCs w:val="24"/>
        </w:rPr>
        <w:t>o</w:t>
      </w:r>
      <w:r w:rsidR="004873D6" w:rsidRPr="00410457">
        <w:rPr>
          <w:rFonts w:ascii="Times New Roman" w:hAnsi="Times New Roman" w:cs="Times New Roman"/>
          <w:sz w:val="24"/>
          <w:szCs w:val="24"/>
        </w:rPr>
        <w:t>r</w:t>
      </w:r>
      <w:r w:rsidR="005B3105" w:rsidRPr="00410457">
        <w:rPr>
          <w:rFonts w:ascii="Times New Roman" w:hAnsi="Times New Roman" w:cs="Times New Roman"/>
          <w:sz w:val="24"/>
          <w:szCs w:val="24"/>
        </w:rPr>
        <w:t>ar</w:t>
      </w:r>
      <w:r w:rsidR="004873D6" w:rsidRPr="00410457">
        <w:rPr>
          <w:rFonts w:ascii="Times New Roman" w:hAnsi="Times New Roman" w:cs="Times New Roman"/>
          <w:sz w:val="24"/>
          <w:szCs w:val="24"/>
        </w:rPr>
        <w:t xml:space="preserve"> essa evidência, no nosso estudo</w:t>
      </w:r>
      <w:r w:rsidR="00C25EA8" w:rsidRPr="00410457">
        <w:rPr>
          <w:rFonts w:ascii="Times New Roman" w:hAnsi="Times New Roman" w:cs="Times New Roman"/>
          <w:sz w:val="24"/>
          <w:szCs w:val="24"/>
        </w:rPr>
        <w:t>,</w:t>
      </w:r>
      <w:r w:rsidR="004873D6" w:rsidRPr="00410457">
        <w:rPr>
          <w:rFonts w:ascii="Times New Roman" w:hAnsi="Times New Roman" w:cs="Times New Roman"/>
          <w:sz w:val="24"/>
          <w:szCs w:val="24"/>
        </w:rPr>
        <w:t xml:space="preserve"> encontramos uma melhoria da acuidade visual na grande maioria dos doentes (92.5%) com 65% a aumentar de forma significativa a AV (uma melhoria de pelo menos duas linhas na escala de </w:t>
      </w:r>
      <w:proofErr w:type="spellStart"/>
      <w:r w:rsidR="004873D6" w:rsidRPr="00410457">
        <w:rPr>
          <w:rFonts w:ascii="Times New Roman" w:hAnsi="Times New Roman" w:cs="Times New Roman"/>
          <w:sz w:val="24"/>
          <w:szCs w:val="24"/>
        </w:rPr>
        <w:t>Snellen</w:t>
      </w:r>
      <w:proofErr w:type="spellEnd"/>
      <w:r w:rsidR="004873D6" w:rsidRPr="00410457">
        <w:rPr>
          <w:rFonts w:ascii="Times New Roman" w:hAnsi="Times New Roman" w:cs="Times New Roman"/>
          <w:sz w:val="24"/>
          <w:szCs w:val="24"/>
        </w:rPr>
        <w:t>)</w:t>
      </w:r>
      <w:r w:rsidR="00C71586" w:rsidRPr="004104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B07F7" w:rsidRPr="00410457">
        <w:rPr>
          <w:rFonts w:ascii="Times New Roman" w:hAnsi="Times New Roman" w:cs="Times New Roman"/>
          <w:sz w:val="24"/>
          <w:szCs w:val="24"/>
        </w:rPr>
        <w:t>.</w:t>
      </w:r>
    </w:p>
    <w:p w:rsidR="004159FC" w:rsidRPr="00410457" w:rsidRDefault="004159FC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 Do ponto de vista anatómico, desde o </w:t>
      </w:r>
      <w:r w:rsidR="00570E3B" w:rsidRPr="00410457">
        <w:rPr>
          <w:rFonts w:ascii="Times New Roman" w:hAnsi="Times New Roman" w:cs="Times New Roman"/>
          <w:sz w:val="24"/>
          <w:szCs w:val="24"/>
        </w:rPr>
        <w:t>início</w:t>
      </w:r>
      <w:r w:rsidRPr="00410457">
        <w:rPr>
          <w:rFonts w:ascii="Times New Roman" w:hAnsi="Times New Roman" w:cs="Times New Roman"/>
          <w:sz w:val="24"/>
          <w:szCs w:val="24"/>
        </w:rPr>
        <w:t xml:space="preserve"> do uso de </w:t>
      </w:r>
      <w:proofErr w:type="spellStart"/>
      <w:r w:rsidRPr="00410457">
        <w:rPr>
          <w:rFonts w:ascii="Times New Roman" w:hAnsi="Times New Roman" w:cs="Times New Roman"/>
          <w:sz w:val="24"/>
          <w:szCs w:val="24"/>
        </w:rPr>
        <w:t>vi</w:t>
      </w:r>
      <w:r w:rsidR="00C0146B" w:rsidRPr="00410457">
        <w:rPr>
          <w:rFonts w:ascii="Times New Roman" w:hAnsi="Times New Roman" w:cs="Times New Roman"/>
          <w:sz w:val="24"/>
          <w:szCs w:val="24"/>
        </w:rPr>
        <w:t>trectomia</w:t>
      </w:r>
      <w:proofErr w:type="spellEnd"/>
      <w:r w:rsidR="00C0146B" w:rsidRPr="00410457">
        <w:rPr>
          <w:rFonts w:ascii="Times New Roman" w:hAnsi="Times New Roman" w:cs="Times New Roman"/>
          <w:sz w:val="24"/>
          <w:szCs w:val="24"/>
        </w:rPr>
        <w:t xml:space="preserve"> para tratamento dos buracos maculares</w:t>
      </w:r>
      <w:r w:rsidRPr="00410457">
        <w:rPr>
          <w:rFonts w:ascii="Times New Roman" w:hAnsi="Times New Roman" w:cs="Times New Roman"/>
          <w:sz w:val="24"/>
          <w:szCs w:val="24"/>
        </w:rPr>
        <w:t>, a taxa de sucesso com encerramento anatómico subiu de 68% para 90% a 98% atualmente</w:t>
      </w:r>
      <w:r w:rsidR="003761AD" w:rsidRPr="0041045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410457">
        <w:rPr>
          <w:rFonts w:ascii="Times New Roman" w:hAnsi="Times New Roman" w:cs="Times New Roman"/>
          <w:sz w:val="24"/>
          <w:szCs w:val="24"/>
        </w:rPr>
        <w:t>. No e</w:t>
      </w:r>
      <w:r w:rsidR="00C71586" w:rsidRPr="00410457">
        <w:rPr>
          <w:rFonts w:ascii="Times New Roman" w:hAnsi="Times New Roman" w:cs="Times New Roman"/>
          <w:sz w:val="24"/>
          <w:szCs w:val="24"/>
        </w:rPr>
        <w:t xml:space="preserve">ntanto, </w:t>
      </w:r>
      <w:r w:rsidR="00C7433F" w:rsidRPr="00410457">
        <w:rPr>
          <w:rFonts w:ascii="Times New Roman" w:hAnsi="Times New Roman" w:cs="Times New Roman"/>
          <w:sz w:val="24"/>
          <w:szCs w:val="24"/>
        </w:rPr>
        <w:t xml:space="preserve">com o procedimento convencional </w:t>
      </w:r>
      <w:r w:rsidR="00622863" w:rsidRPr="00410457">
        <w:rPr>
          <w:rFonts w:ascii="Times New Roman" w:hAnsi="Times New Roman" w:cs="Times New Roman"/>
          <w:sz w:val="24"/>
          <w:szCs w:val="24"/>
        </w:rPr>
        <w:t xml:space="preserve">44% dos buracos maculares de grande diâmetro não encerram após </w:t>
      </w:r>
      <w:r w:rsidR="00C7433F" w:rsidRPr="00410457">
        <w:rPr>
          <w:rFonts w:ascii="Times New Roman" w:hAnsi="Times New Roman" w:cs="Times New Roman"/>
          <w:sz w:val="24"/>
          <w:szCs w:val="24"/>
        </w:rPr>
        <w:t xml:space="preserve">a primeira </w:t>
      </w:r>
      <w:proofErr w:type="spellStart"/>
      <w:r w:rsidR="00C7433F" w:rsidRPr="00410457">
        <w:rPr>
          <w:rFonts w:ascii="Times New Roman" w:hAnsi="Times New Roman" w:cs="Times New Roman"/>
          <w:sz w:val="24"/>
          <w:szCs w:val="24"/>
        </w:rPr>
        <w:t>vitrectomia</w:t>
      </w:r>
      <w:proofErr w:type="spellEnd"/>
      <w:r w:rsidR="00622863" w:rsidRPr="00410457">
        <w:rPr>
          <w:rFonts w:ascii="Times New Roman" w:hAnsi="Times New Roman" w:cs="Times New Roman"/>
          <w:sz w:val="24"/>
          <w:szCs w:val="24"/>
        </w:rPr>
        <w:t xml:space="preserve"> e </w:t>
      </w:r>
      <w:r w:rsidR="00C71586" w:rsidRPr="00410457">
        <w:rPr>
          <w:rFonts w:ascii="Times New Roman" w:hAnsi="Times New Roman" w:cs="Times New Roman"/>
          <w:sz w:val="24"/>
          <w:szCs w:val="24"/>
        </w:rPr>
        <w:t>19 a 39% encerr</w:t>
      </w:r>
      <w:r w:rsidR="00ED68AB" w:rsidRPr="00410457">
        <w:rPr>
          <w:rFonts w:ascii="Times New Roman" w:hAnsi="Times New Roman" w:cs="Times New Roman"/>
          <w:sz w:val="24"/>
          <w:szCs w:val="24"/>
        </w:rPr>
        <w:t xml:space="preserve">am em </w:t>
      </w:r>
      <w:r w:rsidR="00C907DB" w:rsidRPr="00410457">
        <w:rPr>
          <w:rFonts w:ascii="Times New Roman" w:hAnsi="Times New Roman" w:cs="Times New Roman"/>
          <w:i/>
          <w:sz w:val="24"/>
          <w:szCs w:val="24"/>
        </w:rPr>
        <w:t>flat-open</w:t>
      </w:r>
      <w:r w:rsidR="00035A26" w:rsidRPr="00410457">
        <w:rPr>
          <w:rFonts w:ascii="Times New Roman" w:hAnsi="Times New Roman" w:cs="Times New Roman"/>
          <w:sz w:val="24"/>
          <w:szCs w:val="24"/>
        </w:rPr>
        <w:t>, limitando desta forma a</w:t>
      </w:r>
      <w:r w:rsidR="008B07F7" w:rsidRPr="00410457">
        <w:rPr>
          <w:rFonts w:ascii="Times New Roman" w:hAnsi="Times New Roman" w:cs="Times New Roman"/>
          <w:sz w:val="24"/>
          <w:szCs w:val="24"/>
        </w:rPr>
        <w:t xml:space="preserve"> melhoria da acuidade visual</w:t>
      </w:r>
      <w:r w:rsidR="003761AD" w:rsidRPr="0041045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410457">
        <w:rPr>
          <w:rFonts w:ascii="Times New Roman" w:hAnsi="Times New Roman" w:cs="Times New Roman"/>
          <w:sz w:val="24"/>
          <w:szCs w:val="24"/>
        </w:rPr>
        <w:t>.</w:t>
      </w:r>
      <w:r w:rsidR="001E75D9" w:rsidRPr="00410457">
        <w:rPr>
          <w:rFonts w:ascii="Times New Roman" w:hAnsi="Times New Roman" w:cs="Times New Roman"/>
          <w:sz w:val="24"/>
          <w:szCs w:val="24"/>
        </w:rPr>
        <w:t xml:space="preserve"> No</w:t>
      </w:r>
      <w:r w:rsidR="00C7433F" w:rsidRPr="00410457">
        <w:rPr>
          <w:rFonts w:ascii="Times New Roman" w:hAnsi="Times New Roman" w:cs="Times New Roman"/>
          <w:sz w:val="24"/>
          <w:szCs w:val="24"/>
        </w:rPr>
        <w:t xml:space="preserve"> estudo publicado por </w:t>
      </w:r>
      <w:proofErr w:type="spellStart"/>
      <w:r w:rsidR="00C7433F" w:rsidRPr="00410457">
        <w:rPr>
          <w:rFonts w:ascii="Times New Roman" w:hAnsi="Times New Roman" w:cs="Times New Roman"/>
          <w:sz w:val="24"/>
          <w:szCs w:val="24"/>
        </w:rPr>
        <w:t>Michalewska</w:t>
      </w:r>
      <w:proofErr w:type="spellEnd"/>
      <w:r w:rsidR="00C7433F" w:rsidRPr="00410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33F" w:rsidRPr="00410457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C7433F" w:rsidRPr="00410457">
        <w:rPr>
          <w:rFonts w:ascii="Times New Roman" w:hAnsi="Times New Roman" w:cs="Times New Roman"/>
          <w:sz w:val="24"/>
          <w:szCs w:val="24"/>
        </w:rPr>
        <w:t xml:space="preserve"> al</w:t>
      </w:r>
      <w:r w:rsidR="001E75D9" w:rsidRPr="00410457">
        <w:rPr>
          <w:rFonts w:ascii="Times New Roman" w:hAnsi="Times New Roman" w:cs="Times New Roman"/>
          <w:sz w:val="24"/>
          <w:szCs w:val="24"/>
        </w:rPr>
        <w:t>,</w:t>
      </w:r>
      <w:r w:rsidR="00C7433F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281594" w:rsidRPr="00410457">
        <w:rPr>
          <w:rFonts w:ascii="Times New Roman" w:hAnsi="Times New Roman" w:cs="Times New Roman"/>
          <w:sz w:val="24"/>
          <w:szCs w:val="24"/>
        </w:rPr>
        <w:t>a taxa de</w:t>
      </w:r>
      <w:r w:rsidR="00C7433F" w:rsidRPr="00410457">
        <w:rPr>
          <w:rFonts w:ascii="Times New Roman" w:hAnsi="Times New Roman" w:cs="Times New Roman"/>
          <w:sz w:val="24"/>
          <w:szCs w:val="24"/>
        </w:rPr>
        <w:t xml:space="preserve"> encerramento </w:t>
      </w:r>
      <w:r w:rsidR="00281594" w:rsidRPr="00410457">
        <w:rPr>
          <w:rFonts w:ascii="Times New Roman" w:hAnsi="Times New Roman" w:cs="Times New Roman"/>
          <w:sz w:val="24"/>
          <w:szCs w:val="24"/>
        </w:rPr>
        <w:t>foi de 100% nos buracos maculares</w:t>
      </w:r>
      <w:r w:rsidR="00C0146B" w:rsidRPr="00410457">
        <w:rPr>
          <w:rFonts w:ascii="Times New Roman" w:hAnsi="Times New Roman" w:cs="Times New Roman"/>
          <w:sz w:val="24"/>
          <w:szCs w:val="24"/>
        </w:rPr>
        <w:t xml:space="preserve"> grandes</w:t>
      </w:r>
      <w:r w:rsidR="00281594" w:rsidRPr="00410457">
        <w:rPr>
          <w:rFonts w:ascii="Times New Roman" w:hAnsi="Times New Roman" w:cs="Times New Roman"/>
          <w:sz w:val="24"/>
          <w:szCs w:val="24"/>
        </w:rPr>
        <w:t xml:space="preserve"> submetidos </w:t>
      </w:r>
      <w:r w:rsidR="00C7433F" w:rsidRPr="00410457">
        <w:rPr>
          <w:rFonts w:ascii="Times New Roman" w:hAnsi="Times New Roman" w:cs="Times New Roman"/>
          <w:sz w:val="24"/>
          <w:szCs w:val="24"/>
        </w:rPr>
        <w:t>a té</w:t>
      </w:r>
      <w:r w:rsidR="00C907DB" w:rsidRPr="00410457">
        <w:rPr>
          <w:rFonts w:ascii="Times New Roman" w:hAnsi="Times New Roman" w:cs="Times New Roman"/>
          <w:sz w:val="24"/>
          <w:szCs w:val="24"/>
        </w:rPr>
        <w:t xml:space="preserve">cnica da pelagem da MLI com </w:t>
      </w:r>
      <w:proofErr w:type="spellStart"/>
      <w:r w:rsidR="00C22ABC" w:rsidRPr="00410457">
        <w:rPr>
          <w:rFonts w:ascii="Times New Roman" w:hAnsi="Times New Roman" w:cs="Times New Roman"/>
          <w:i/>
          <w:sz w:val="24"/>
          <w:szCs w:val="24"/>
        </w:rPr>
        <w:t>flap</w:t>
      </w:r>
      <w:proofErr w:type="spellEnd"/>
      <w:r w:rsidR="00C7433F" w:rsidRPr="00410457">
        <w:rPr>
          <w:rFonts w:ascii="Times New Roman" w:hAnsi="Times New Roman" w:cs="Times New Roman"/>
          <w:sz w:val="24"/>
          <w:szCs w:val="24"/>
        </w:rPr>
        <w:t xml:space="preserve"> invertido</w:t>
      </w:r>
      <w:r w:rsidR="00281594" w:rsidRPr="00410457">
        <w:rPr>
          <w:rFonts w:ascii="Times New Roman" w:hAnsi="Times New Roman" w:cs="Times New Roman"/>
          <w:sz w:val="24"/>
          <w:szCs w:val="24"/>
        </w:rPr>
        <w:t>, sem perda do mesmo durante a cirurgia. Nenhum destes cas</w:t>
      </w:r>
      <w:r w:rsidR="00C22ABC" w:rsidRPr="00410457">
        <w:rPr>
          <w:rFonts w:ascii="Times New Roman" w:hAnsi="Times New Roman" w:cs="Times New Roman"/>
          <w:sz w:val="24"/>
          <w:szCs w:val="24"/>
        </w:rPr>
        <w:t xml:space="preserve">os teve um encerramento em </w:t>
      </w:r>
      <w:r w:rsidR="00BC3601" w:rsidRPr="00410457">
        <w:rPr>
          <w:rFonts w:ascii="Times New Roman" w:hAnsi="Times New Roman" w:cs="Times New Roman"/>
          <w:i/>
          <w:sz w:val="24"/>
          <w:szCs w:val="24"/>
        </w:rPr>
        <w:t>flat-open</w:t>
      </w:r>
      <w:r w:rsidR="00281594" w:rsidRPr="00410457">
        <w:rPr>
          <w:rFonts w:ascii="Times New Roman" w:hAnsi="Times New Roman" w:cs="Times New Roman"/>
          <w:sz w:val="24"/>
          <w:szCs w:val="24"/>
        </w:rPr>
        <w:t>.</w:t>
      </w:r>
      <w:r w:rsidR="00C7433F" w:rsidRPr="00410457">
        <w:rPr>
          <w:rFonts w:ascii="Times New Roman" w:hAnsi="Times New Roman" w:cs="Times New Roman"/>
          <w:sz w:val="24"/>
          <w:szCs w:val="24"/>
        </w:rPr>
        <w:t xml:space="preserve"> Da mesma forma, n</w:t>
      </w:r>
      <w:r w:rsidRPr="00410457">
        <w:rPr>
          <w:rFonts w:ascii="Times New Roman" w:hAnsi="Times New Roman" w:cs="Times New Roman"/>
          <w:sz w:val="24"/>
          <w:szCs w:val="24"/>
        </w:rPr>
        <w:t>a nossa análise</w:t>
      </w:r>
      <w:r w:rsidR="00035A26" w:rsidRPr="00410457">
        <w:rPr>
          <w:rFonts w:ascii="Times New Roman" w:hAnsi="Times New Roman" w:cs="Times New Roman"/>
          <w:sz w:val="24"/>
          <w:szCs w:val="24"/>
        </w:rPr>
        <w:t>,</w:t>
      </w:r>
      <w:r w:rsidR="00486FEB" w:rsidRPr="00410457">
        <w:rPr>
          <w:rFonts w:ascii="Times New Roman" w:hAnsi="Times New Roman" w:cs="Times New Roman"/>
          <w:sz w:val="24"/>
          <w:szCs w:val="24"/>
        </w:rPr>
        <w:t xml:space="preserve"> houve</w:t>
      </w:r>
      <w:r w:rsidR="00AA6BE8" w:rsidRPr="00410457">
        <w:rPr>
          <w:rFonts w:ascii="Times New Roman" w:hAnsi="Times New Roman" w:cs="Times New Roman"/>
          <w:sz w:val="24"/>
          <w:szCs w:val="24"/>
        </w:rPr>
        <w:t xml:space="preserve"> uma taxa de encerramento dos buracos maculares</w:t>
      </w:r>
      <w:r w:rsidR="00486FEB" w:rsidRPr="00410457">
        <w:rPr>
          <w:rFonts w:ascii="Times New Roman" w:hAnsi="Times New Roman" w:cs="Times New Roman"/>
          <w:sz w:val="24"/>
          <w:szCs w:val="24"/>
        </w:rPr>
        <w:t xml:space="preserve"> igual a 100% com</w:t>
      </w:r>
      <w:r w:rsidR="00F35AF6" w:rsidRPr="00410457">
        <w:rPr>
          <w:rFonts w:ascii="Times New Roman" w:hAnsi="Times New Roman" w:cs="Times New Roman"/>
          <w:sz w:val="24"/>
          <w:szCs w:val="24"/>
        </w:rPr>
        <w:t xml:space="preserve"> apenas</w:t>
      </w:r>
      <w:r w:rsidR="00486FEB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035A26" w:rsidRPr="00410457">
        <w:rPr>
          <w:rFonts w:ascii="Times New Roman" w:hAnsi="Times New Roman" w:cs="Times New Roman"/>
          <w:sz w:val="24"/>
          <w:szCs w:val="24"/>
        </w:rPr>
        <w:t xml:space="preserve">2.5% </w:t>
      </w:r>
      <w:r w:rsidR="00486FEB" w:rsidRPr="00410457">
        <w:rPr>
          <w:rFonts w:ascii="Times New Roman" w:hAnsi="Times New Roman" w:cs="Times New Roman"/>
          <w:sz w:val="24"/>
          <w:szCs w:val="24"/>
        </w:rPr>
        <w:t>a encerrar</w:t>
      </w:r>
      <w:r w:rsidR="00BC3601" w:rsidRPr="00410457">
        <w:rPr>
          <w:rFonts w:ascii="Times New Roman" w:hAnsi="Times New Roman" w:cs="Times New Roman"/>
          <w:sz w:val="24"/>
          <w:szCs w:val="24"/>
        </w:rPr>
        <w:t xml:space="preserve"> em </w:t>
      </w:r>
      <w:r w:rsidR="00BC3601" w:rsidRPr="00410457">
        <w:rPr>
          <w:rFonts w:ascii="Times New Roman" w:hAnsi="Times New Roman" w:cs="Times New Roman"/>
          <w:i/>
          <w:sz w:val="24"/>
          <w:szCs w:val="24"/>
        </w:rPr>
        <w:t>flat-open</w:t>
      </w:r>
      <w:r w:rsidR="00035A26" w:rsidRPr="00410457">
        <w:rPr>
          <w:rFonts w:ascii="Times New Roman" w:hAnsi="Times New Roman" w:cs="Times New Roman"/>
          <w:sz w:val="24"/>
          <w:szCs w:val="24"/>
        </w:rPr>
        <w:t xml:space="preserve"> (n=1).</w:t>
      </w:r>
      <w:r w:rsidR="00281594" w:rsidRPr="00410457">
        <w:rPr>
          <w:rFonts w:ascii="Times New Roman" w:hAnsi="Times New Roman" w:cs="Times New Roman"/>
          <w:sz w:val="24"/>
          <w:szCs w:val="24"/>
        </w:rPr>
        <w:t xml:space="preserve"> Neste caso de</w:t>
      </w:r>
      <w:r w:rsidR="00AA6BE8" w:rsidRPr="00410457">
        <w:rPr>
          <w:rFonts w:ascii="Times New Roman" w:hAnsi="Times New Roman" w:cs="Times New Roman"/>
          <w:sz w:val="24"/>
          <w:szCs w:val="24"/>
        </w:rPr>
        <w:t xml:space="preserve"> encerramento em </w:t>
      </w:r>
      <w:r w:rsidR="00AA6BE8" w:rsidRPr="00410457">
        <w:rPr>
          <w:rFonts w:ascii="Times New Roman" w:hAnsi="Times New Roman" w:cs="Times New Roman"/>
          <w:i/>
          <w:sz w:val="24"/>
          <w:szCs w:val="24"/>
        </w:rPr>
        <w:t>flat-open</w:t>
      </w:r>
      <w:r w:rsidR="00281594" w:rsidRPr="00410457">
        <w:rPr>
          <w:rFonts w:ascii="Times New Roman" w:hAnsi="Times New Roman" w:cs="Times New Roman"/>
          <w:i/>
          <w:sz w:val="24"/>
          <w:szCs w:val="24"/>
        </w:rPr>
        <w:t>, a</w:t>
      </w:r>
      <w:r w:rsidR="00BC3601" w:rsidRPr="00410457">
        <w:rPr>
          <w:rFonts w:ascii="Times New Roman" w:hAnsi="Times New Roman" w:cs="Times New Roman"/>
          <w:sz w:val="24"/>
          <w:szCs w:val="24"/>
        </w:rPr>
        <w:t xml:space="preserve"> perda de metade do </w:t>
      </w:r>
      <w:proofErr w:type="spellStart"/>
      <w:r w:rsidR="00BC3601" w:rsidRPr="00410457">
        <w:rPr>
          <w:rFonts w:ascii="Times New Roman" w:hAnsi="Times New Roman" w:cs="Times New Roman"/>
          <w:i/>
          <w:sz w:val="24"/>
          <w:szCs w:val="24"/>
        </w:rPr>
        <w:t>flap</w:t>
      </w:r>
      <w:proofErr w:type="spellEnd"/>
      <w:r w:rsidR="00AA6BE8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281594" w:rsidRPr="00410457">
        <w:rPr>
          <w:rFonts w:ascii="Times New Roman" w:hAnsi="Times New Roman" w:cs="Times New Roman"/>
          <w:sz w:val="24"/>
          <w:szCs w:val="24"/>
        </w:rPr>
        <w:t>durante a cirurgia</w:t>
      </w:r>
      <w:r w:rsidR="00AA6BE8" w:rsidRPr="00410457">
        <w:rPr>
          <w:rFonts w:ascii="Times New Roman" w:hAnsi="Times New Roman" w:cs="Times New Roman"/>
          <w:sz w:val="24"/>
          <w:szCs w:val="24"/>
        </w:rPr>
        <w:t xml:space="preserve"> poderá justificar este resultado.</w:t>
      </w:r>
    </w:p>
    <w:p w:rsidR="00570E3B" w:rsidRPr="00410457" w:rsidRDefault="00570E3B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5818CD" w:rsidRPr="00410457">
        <w:rPr>
          <w:rFonts w:ascii="Times New Roman" w:hAnsi="Times New Roman" w:cs="Times New Roman"/>
          <w:sz w:val="24"/>
          <w:szCs w:val="24"/>
        </w:rPr>
        <w:t>Embora esteja descrito que buracos maculares em olhos míopes tenham taxas de encerramento inferiores a buracos maculares idiopáticos</w:t>
      </w:r>
      <w:r w:rsidR="00157485" w:rsidRPr="00410457">
        <w:rPr>
          <w:rFonts w:ascii="Times New Roman" w:hAnsi="Times New Roman" w:cs="Times New Roman"/>
          <w:sz w:val="24"/>
          <w:szCs w:val="24"/>
        </w:rPr>
        <w:t xml:space="preserve"> com o uso da </w:t>
      </w:r>
      <w:proofErr w:type="spellStart"/>
      <w:r w:rsidR="00157485" w:rsidRPr="00410457">
        <w:rPr>
          <w:rFonts w:ascii="Times New Roman" w:hAnsi="Times New Roman" w:cs="Times New Roman"/>
          <w:sz w:val="24"/>
          <w:szCs w:val="24"/>
        </w:rPr>
        <w:t>vitrectomia</w:t>
      </w:r>
      <w:proofErr w:type="spellEnd"/>
      <w:r w:rsidR="00C0146B" w:rsidRPr="00410457">
        <w:rPr>
          <w:rFonts w:ascii="Times New Roman" w:hAnsi="Times New Roman" w:cs="Times New Roman"/>
          <w:sz w:val="24"/>
          <w:szCs w:val="24"/>
        </w:rPr>
        <w:t xml:space="preserve"> com pelagem</w:t>
      </w:r>
      <w:r w:rsidR="00157485" w:rsidRPr="00410457">
        <w:rPr>
          <w:rFonts w:ascii="Times New Roman" w:hAnsi="Times New Roman" w:cs="Times New Roman"/>
          <w:sz w:val="24"/>
          <w:szCs w:val="24"/>
        </w:rPr>
        <w:t xml:space="preserve"> convencional</w:t>
      </w:r>
      <w:r w:rsidR="00C0146B" w:rsidRPr="00410457">
        <w:rPr>
          <w:rFonts w:ascii="Times New Roman" w:hAnsi="Times New Roman" w:cs="Times New Roman"/>
          <w:sz w:val="24"/>
          <w:szCs w:val="24"/>
        </w:rPr>
        <w:t xml:space="preserve"> da MLI</w:t>
      </w:r>
      <w:r w:rsidR="00157485" w:rsidRPr="00410457">
        <w:rPr>
          <w:rFonts w:ascii="Times New Roman" w:hAnsi="Times New Roman" w:cs="Times New Roman"/>
          <w:sz w:val="24"/>
          <w:szCs w:val="24"/>
          <w:vertAlign w:val="superscript"/>
        </w:rPr>
        <w:t>7,8</w:t>
      </w:r>
      <w:r w:rsidR="00157485" w:rsidRPr="00410457">
        <w:rPr>
          <w:rFonts w:ascii="Times New Roman" w:hAnsi="Times New Roman" w:cs="Times New Roman"/>
          <w:sz w:val="24"/>
          <w:szCs w:val="24"/>
        </w:rPr>
        <w:t>,</w:t>
      </w:r>
      <w:r w:rsidR="00680F16" w:rsidRPr="00410457">
        <w:rPr>
          <w:rFonts w:ascii="Times New Roman" w:hAnsi="Times New Roman" w:cs="Times New Roman"/>
          <w:sz w:val="24"/>
          <w:szCs w:val="24"/>
        </w:rPr>
        <w:t xml:space="preserve"> a utilização da técnica de </w:t>
      </w:r>
      <w:proofErr w:type="spellStart"/>
      <w:r w:rsidR="00680F16" w:rsidRPr="00410457">
        <w:rPr>
          <w:rFonts w:ascii="Times New Roman" w:hAnsi="Times New Roman" w:cs="Times New Roman"/>
          <w:i/>
          <w:sz w:val="24"/>
          <w:szCs w:val="24"/>
        </w:rPr>
        <w:t>flap</w:t>
      </w:r>
      <w:proofErr w:type="spellEnd"/>
      <w:r w:rsidR="00157485" w:rsidRPr="00410457">
        <w:rPr>
          <w:rFonts w:ascii="Times New Roman" w:hAnsi="Times New Roman" w:cs="Times New Roman"/>
          <w:sz w:val="24"/>
          <w:szCs w:val="24"/>
        </w:rPr>
        <w:t xml:space="preserve"> invertido tem vindo a demonstrar elevadas taxas de encerramento</w:t>
      </w:r>
      <w:r w:rsidR="00157485" w:rsidRPr="00410457">
        <w:rPr>
          <w:rFonts w:ascii="Times New Roman" w:hAnsi="Times New Roman" w:cs="Times New Roman"/>
          <w:sz w:val="24"/>
          <w:szCs w:val="24"/>
          <w:vertAlign w:val="superscript"/>
        </w:rPr>
        <w:t>9,10</w:t>
      </w:r>
      <w:r w:rsidR="005818CD" w:rsidRPr="00410457">
        <w:rPr>
          <w:rFonts w:ascii="Times New Roman" w:hAnsi="Times New Roman" w:cs="Times New Roman"/>
          <w:sz w:val="24"/>
          <w:szCs w:val="24"/>
        </w:rPr>
        <w:t xml:space="preserve">. </w:t>
      </w:r>
      <w:r w:rsidR="00ED0B7C" w:rsidRPr="00410457">
        <w:rPr>
          <w:rFonts w:ascii="Times New Roman" w:hAnsi="Times New Roman" w:cs="Times New Roman"/>
          <w:sz w:val="24"/>
          <w:szCs w:val="24"/>
        </w:rPr>
        <w:t>Nesta série</w:t>
      </w:r>
      <w:r w:rsidR="00C046F1" w:rsidRPr="00410457">
        <w:rPr>
          <w:rFonts w:ascii="Times New Roman" w:hAnsi="Times New Roman" w:cs="Times New Roman"/>
          <w:sz w:val="24"/>
          <w:szCs w:val="24"/>
        </w:rPr>
        <w:t xml:space="preserve">, apesar do pequeno número de casos com miopia associada (n=3), observa-se a tendência para </w:t>
      </w:r>
      <w:r w:rsidR="001A3ABC" w:rsidRPr="00410457">
        <w:rPr>
          <w:rFonts w:ascii="Times New Roman" w:hAnsi="Times New Roman" w:cs="Times New Roman"/>
          <w:sz w:val="24"/>
          <w:szCs w:val="24"/>
        </w:rPr>
        <w:t xml:space="preserve">o </w:t>
      </w:r>
      <w:r w:rsidR="00ED0B7C" w:rsidRPr="00410457">
        <w:rPr>
          <w:rFonts w:ascii="Times New Roman" w:hAnsi="Times New Roman" w:cs="Times New Roman"/>
          <w:sz w:val="24"/>
          <w:szCs w:val="24"/>
        </w:rPr>
        <w:t>sucesso anatómico</w:t>
      </w:r>
      <w:r w:rsidR="00C046F1" w:rsidRPr="00410457">
        <w:rPr>
          <w:rFonts w:ascii="Times New Roman" w:hAnsi="Times New Roman" w:cs="Times New Roman"/>
          <w:sz w:val="24"/>
          <w:szCs w:val="24"/>
        </w:rPr>
        <w:t>.</w:t>
      </w:r>
    </w:p>
    <w:p w:rsidR="005B3105" w:rsidRPr="00410457" w:rsidRDefault="0065252F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lastRenderedPageBreak/>
        <w:t xml:space="preserve"> Uma das particularidades da técnica descrita por </w:t>
      </w:r>
      <w:proofErr w:type="spellStart"/>
      <w:r w:rsidRPr="00410457">
        <w:rPr>
          <w:rFonts w:ascii="Times New Roman" w:hAnsi="Times New Roman" w:cs="Times New Roman"/>
          <w:sz w:val="24"/>
          <w:szCs w:val="24"/>
        </w:rPr>
        <w:t>Michalewska</w:t>
      </w:r>
      <w:proofErr w:type="spellEnd"/>
      <w:r w:rsidRPr="00410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457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Pr="00410457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Pr="00410457">
        <w:rPr>
          <w:rFonts w:ascii="Times New Roman" w:hAnsi="Times New Roman" w:cs="Times New Roman"/>
          <w:sz w:val="24"/>
          <w:szCs w:val="24"/>
        </w:rPr>
        <w:t xml:space="preserve"> é a indução da proliferação das c</w:t>
      </w:r>
      <w:r w:rsidR="00E42DD0" w:rsidRPr="00410457">
        <w:rPr>
          <w:rFonts w:ascii="Times New Roman" w:hAnsi="Times New Roman" w:cs="Times New Roman"/>
          <w:sz w:val="24"/>
          <w:szCs w:val="24"/>
        </w:rPr>
        <w:t>élulas da glia</w:t>
      </w:r>
      <w:r w:rsidRPr="00410457">
        <w:rPr>
          <w:rFonts w:ascii="Times New Roman" w:hAnsi="Times New Roman" w:cs="Times New Roman"/>
          <w:sz w:val="24"/>
          <w:szCs w:val="24"/>
        </w:rPr>
        <w:t xml:space="preserve"> com pr</w:t>
      </w:r>
      <w:r w:rsidR="00C76A22" w:rsidRPr="00410457">
        <w:rPr>
          <w:rFonts w:ascii="Times New Roman" w:hAnsi="Times New Roman" w:cs="Times New Roman"/>
          <w:sz w:val="24"/>
          <w:szCs w:val="24"/>
        </w:rPr>
        <w:t xml:space="preserve">eenchimento dos </w:t>
      </w:r>
      <w:r w:rsidR="00C046F1" w:rsidRPr="00410457">
        <w:rPr>
          <w:rFonts w:ascii="Times New Roman" w:hAnsi="Times New Roman" w:cs="Times New Roman"/>
          <w:sz w:val="24"/>
          <w:szCs w:val="24"/>
        </w:rPr>
        <w:t>buracos maculares</w:t>
      </w:r>
      <w:r w:rsidR="00680F16" w:rsidRPr="00410457">
        <w:rPr>
          <w:rFonts w:ascii="Times New Roman" w:hAnsi="Times New Roman" w:cs="Times New Roman"/>
          <w:sz w:val="24"/>
          <w:szCs w:val="24"/>
        </w:rPr>
        <w:t xml:space="preserve"> pelas mesmas, servindo o </w:t>
      </w:r>
      <w:proofErr w:type="spellStart"/>
      <w:r w:rsidR="00680F16" w:rsidRPr="00410457">
        <w:rPr>
          <w:rFonts w:ascii="Times New Roman" w:hAnsi="Times New Roman" w:cs="Times New Roman"/>
          <w:i/>
          <w:sz w:val="24"/>
          <w:szCs w:val="24"/>
        </w:rPr>
        <w:t>flap</w:t>
      </w:r>
      <w:proofErr w:type="spellEnd"/>
      <w:r w:rsidR="00C76A22" w:rsidRPr="00410457">
        <w:rPr>
          <w:rFonts w:ascii="Times New Roman" w:hAnsi="Times New Roman" w:cs="Times New Roman"/>
          <w:sz w:val="24"/>
          <w:szCs w:val="24"/>
        </w:rPr>
        <w:t xml:space="preserve"> de tecido de suporte para todo o processo. As células de Muller, numa retina saudável, assumem um papel importante na manutenção da estrutura anatómica da </w:t>
      </w:r>
      <w:proofErr w:type="spellStart"/>
      <w:r w:rsidR="00C76A22" w:rsidRPr="00410457">
        <w:rPr>
          <w:rFonts w:ascii="Times New Roman" w:hAnsi="Times New Roman" w:cs="Times New Roman"/>
          <w:sz w:val="24"/>
          <w:szCs w:val="24"/>
        </w:rPr>
        <w:t>fovéola</w:t>
      </w:r>
      <w:proofErr w:type="spellEnd"/>
      <w:r w:rsidR="00C76A22" w:rsidRPr="00410457">
        <w:rPr>
          <w:rFonts w:ascii="Times New Roman" w:hAnsi="Times New Roman" w:cs="Times New Roman"/>
          <w:sz w:val="24"/>
          <w:szCs w:val="24"/>
        </w:rPr>
        <w:t xml:space="preserve"> bem como da transmissão da informação luminosa da </w:t>
      </w:r>
      <w:r w:rsidR="00DF0236" w:rsidRPr="00410457">
        <w:rPr>
          <w:rFonts w:ascii="Times New Roman" w:hAnsi="Times New Roman" w:cs="Times New Roman"/>
          <w:sz w:val="24"/>
          <w:szCs w:val="24"/>
        </w:rPr>
        <w:t>superfície</w:t>
      </w:r>
      <w:r w:rsidR="00C76A22" w:rsidRPr="00410457">
        <w:rPr>
          <w:rFonts w:ascii="Times New Roman" w:hAnsi="Times New Roman" w:cs="Times New Roman"/>
          <w:sz w:val="24"/>
          <w:szCs w:val="24"/>
        </w:rPr>
        <w:t xml:space="preserve"> interna da retina para a camada dos fotorreceptores. Desta forma, é possível explicar a razão pela qual a utilização desta técnica permite obter elevadas taxas de encerramento e ganhos significativos na acuidade visual.</w:t>
      </w:r>
    </w:p>
    <w:p w:rsidR="00C231A7" w:rsidRPr="00410457" w:rsidRDefault="00C231A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281594" w:rsidRPr="00410457">
        <w:rPr>
          <w:rFonts w:ascii="Times New Roman" w:hAnsi="Times New Roman" w:cs="Times New Roman"/>
          <w:sz w:val="24"/>
          <w:szCs w:val="24"/>
        </w:rPr>
        <w:t>Nesta série,</w:t>
      </w:r>
      <w:r w:rsidRPr="00410457">
        <w:rPr>
          <w:rFonts w:ascii="Times New Roman" w:hAnsi="Times New Roman" w:cs="Times New Roman"/>
          <w:sz w:val="24"/>
          <w:szCs w:val="24"/>
        </w:rPr>
        <w:t xml:space="preserve"> a acuidade visual</w:t>
      </w:r>
      <w:r w:rsidR="00900A69" w:rsidRPr="00410457">
        <w:rPr>
          <w:rFonts w:ascii="Times New Roman" w:hAnsi="Times New Roman" w:cs="Times New Roman"/>
          <w:sz w:val="24"/>
          <w:szCs w:val="24"/>
        </w:rPr>
        <w:t xml:space="preserve"> final</w:t>
      </w:r>
      <w:r w:rsidR="00281594" w:rsidRPr="00410457">
        <w:rPr>
          <w:rFonts w:ascii="Times New Roman" w:hAnsi="Times New Roman" w:cs="Times New Roman"/>
          <w:sz w:val="24"/>
          <w:szCs w:val="24"/>
        </w:rPr>
        <w:t xml:space="preserve"> não se correlacionou com </w:t>
      </w:r>
      <w:r w:rsidRPr="00410457">
        <w:rPr>
          <w:rFonts w:ascii="Times New Roman" w:hAnsi="Times New Roman" w:cs="Times New Roman"/>
          <w:sz w:val="24"/>
          <w:szCs w:val="24"/>
        </w:rPr>
        <w:t xml:space="preserve">a duração nem </w:t>
      </w:r>
      <w:r w:rsidR="00281594" w:rsidRPr="00410457">
        <w:rPr>
          <w:rFonts w:ascii="Times New Roman" w:hAnsi="Times New Roman" w:cs="Times New Roman"/>
          <w:sz w:val="24"/>
          <w:szCs w:val="24"/>
        </w:rPr>
        <w:t>com o diâmetro mínimo do</w:t>
      </w:r>
      <w:r w:rsidRPr="00410457">
        <w:rPr>
          <w:rFonts w:ascii="Times New Roman" w:hAnsi="Times New Roman" w:cs="Times New Roman"/>
          <w:sz w:val="24"/>
          <w:szCs w:val="24"/>
        </w:rPr>
        <w:t xml:space="preserve"> buraco macular (p=0.192 e p=0.145, respetivamente)</w:t>
      </w:r>
      <w:r w:rsidR="00157485" w:rsidRPr="00410457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410457">
        <w:rPr>
          <w:rFonts w:ascii="Times New Roman" w:hAnsi="Times New Roman" w:cs="Times New Roman"/>
          <w:sz w:val="24"/>
          <w:szCs w:val="24"/>
        </w:rPr>
        <w:t>.</w:t>
      </w:r>
      <w:r w:rsidR="00281594"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C046F1" w:rsidRPr="00410457">
        <w:rPr>
          <w:rFonts w:ascii="Times New Roman" w:hAnsi="Times New Roman" w:cs="Times New Roman"/>
          <w:sz w:val="24"/>
          <w:szCs w:val="24"/>
        </w:rPr>
        <w:t>Desta forma, verifica-se que é possível obter bons resultados com o uso da técnica descrita, inclusive em buracos maculares de grandes dimensões</w:t>
      </w:r>
      <w:r w:rsidR="00C046F1" w:rsidRPr="00410457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C046F1" w:rsidRPr="00410457">
        <w:rPr>
          <w:rFonts w:ascii="Times New Roman" w:hAnsi="Times New Roman" w:cs="Times New Roman"/>
          <w:sz w:val="24"/>
          <w:szCs w:val="24"/>
        </w:rPr>
        <w:t>.</w:t>
      </w:r>
    </w:p>
    <w:p w:rsidR="00DF0236" w:rsidRPr="00410457" w:rsidRDefault="004159FC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 </w:t>
      </w:r>
      <w:r w:rsidR="001F27E2" w:rsidRPr="00410457">
        <w:rPr>
          <w:rFonts w:ascii="Times New Roman" w:hAnsi="Times New Roman" w:cs="Times New Roman"/>
          <w:sz w:val="24"/>
          <w:szCs w:val="24"/>
        </w:rPr>
        <w:t xml:space="preserve">Uma das limitações </w:t>
      </w:r>
      <w:r w:rsidR="00C231A7" w:rsidRPr="00410457">
        <w:rPr>
          <w:rFonts w:ascii="Times New Roman" w:hAnsi="Times New Roman" w:cs="Times New Roman"/>
          <w:sz w:val="24"/>
          <w:szCs w:val="24"/>
        </w:rPr>
        <w:t xml:space="preserve">presentes no estudo prende-se com o facto de existir um tempo de </w:t>
      </w:r>
      <w:r w:rsidR="00C231A7" w:rsidRPr="00410457">
        <w:rPr>
          <w:rFonts w:ascii="Times New Roman" w:hAnsi="Times New Roman" w:cs="Times New Roman"/>
          <w:i/>
          <w:sz w:val="24"/>
          <w:szCs w:val="24"/>
        </w:rPr>
        <w:t>follow-up</w:t>
      </w:r>
      <w:r w:rsidR="00C231A7" w:rsidRPr="00410457">
        <w:rPr>
          <w:rFonts w:ascii="Times New Roman" w:hAnsi="Times New Roman" w:cs="Times New Roman"/>
          <w:sz w:val="24"/>
          <w:szCs w:val="24"/>
        </w:rPr>
        <w:t xml:space="preserve"> curto numa parte dos casos analisados, impossibilitando avaliar o grau de progressão máxima na acuidade visual em toda a amostra.</w:t>
      </w:r>
      <w:r w:rsidR="005818CD" w:rsidRPr="004104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2CF" w:rsidRPr="00410457" w:rsidRDefault="003C72CF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4B2" w:rsidRPr="00410457" w:rsidRDefault="004954B2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E11" w:rsidRPr="00410457" w:rsidRDefault="00ED2E1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E11" w:rsidRPr="00410457" w:rsidRDefault="00ED2E1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E11" w:rsidRDefault="00ED2E11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457" w:rsidRDefault="0041045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457" w:rsidRDefault="0041045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457" w:rsidRDefault="0041045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457" w:rsidRPr="00410457" w:rsidRDefault="00410457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4B2" w:rsidRPr="00410457" w:rsidRDefault="004954B2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BA5" w:rsidRPr="00410457" w:rsidRDefault="00E35BA5" w:rsidP="005630A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457">
        <w:rPr>
          <w:rFonts w:ascii="Times New Roman" w:hAnsi="Times New Roman" w:cs="Times New Roman"/>
          <w:b/>
          <w:sz w:val="24"/>
          <w:szCs w:val="24"/>
        </w:rPr>
        <w:lastRenderedPageBreak/>
        <w:t>Bibliografia</w:t>
      </w:r>
    </w:p>
    <w:p w:rsidR="00DF0236" w:rsidRPr="00410457" w:rsidRDefault="00DF0236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236" w:rsidRPr="00410457" w:rsidRDefault="00DF0236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457">
        <w:rPr>
          <w:rFonts w:ascii="Times New Roman" w:hAnsi="Times New Roman" w:cs="Times New Roman"/>
          <w:sz w:val="24"/>
          <w:szCs w:val="24"/>
        </w:rPr>
        <w:t xml:space="preserve">1 - </w:t>
      </w:r>
      <w:proofErr w:type="spellStart"/>
      <w:r w:rsidRPr="00410457">
        <w:rPr>
          <w:rFonts w:ascii="Times New Roman" w:hAnsi="Times New Roman" w:cs="Times New Roman"/>
          <w:sz w:val="24"/>
          <w:szCs w:val="24"/>
        </w:rPr>
        <w:t>Benson</w:t>
      </w:r>
      <w:proofErr w:type="spellEnd"/>
      <w:r w:rsidRPr="00410457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410457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410457">
        <w:rPr>
          <w:rFonts w:ascii="Times New Roman" w:hAnsi="Times New Roman" w:cs="Times New Roman"/>
          <w:sz w:val="24"/>
          <w:szCs w:val="24"/>
        </w:rPr>
        <w:t xml:space="preserve"> al. </w:t>
      </w:r>
      <w:proofErr w:type="gramStart"/>
      <w:r w:rsidRPr="00410457">
        <w:rPr>
          <w:rFonts w:ascii="Times New Roman" w:hAnsi="Times New Roman" w:cs="Times New Roman"/>
          <w:sz w:val="24"/>
          <w:szCs w:val="24"/>
          <w:lang w:val="en-US"/>
        </w:rPr>
        <w:t>Surgical Management of Macular Holes.</w:t>
      </w:r>
      <w:proofErr w:type="gramEnd"/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American Academy of Ophthalmology, 2001; 1328-1334</w:t>
      </w:r>
    </w:p>
    <w:p w:rsidR="00DF0236" w:rsidRPr="00410457" w:rsidRDefault="00DF0236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1586" w:rsidRPr="00410457" w:rsidRDefault="00C71586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2 - </w:t>
      </w:r>
      <w:proofErr w:type="spellStart"/>
      <w:r w:rsidRPr="00410457">
        <w:rPr>
          <w:rFonts w:ascii="Times New Roman" w:hAnsi="Times New Roman" w:cs="Times New Roman"/>
          <w:sz w:val="24"/>
          <w:szCs w:val="24"/>
          <w:lang w:val="en-US"/>
        </w:rPr>
        <w:t>Yanoff</w:t>
      </w:r>
      <w:proofErr w:type="spellEnd"/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410457">
        <w:rPr>
          <w:rFonts w:ascii="Times New Roman" w:hAnsi="Times New Roman" w:cs="Times New Roman"/>
          <w:sz w:val="24"/>
          <w:szCs w:val="24"/>
          <w:lang w:val="en-US"/>
        </w:rPr>
        <w:t>Duker</w:t>
      </w:r>
      <w:proofErr w:type="spellEnd"/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J. Ophthalmology; 4th edition. 2014 Elsevier Inc; 610</w:t>
      </w:r>
    </w:p>
    <w:p w:rsidR="00C71586" w:rsidRPr="00410457" w:rsidRDefault="00C71586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64E14" w:rsidRPr="00410457" w:rsidRDefault="00DF0236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457">
        <w:rPr>
          <w:rFonts w:ascii="Times New Roman" w:hAnsi="Times New Roman" w:cs="Times New Roman"/>
          <w:sz w:val="24"/>
          <w:szCs w:val="24"/>
          <w:lang w:val="en-US"/>
        </w:rPr>
        <w:t>3 -</w:t>
      </w:r>
      <w:r w:rsidR="00564E14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4E14" w:rsidRPr="00410457">
        <w:rPr>
          <w:rFonts w:ascii="Times New Roman" w:hAnsi="Times New Roman" w:cs="Times New Roman"/>
          <w:sz w:val="24"/>
          <w:szCs w:val="24"/>
          <w:lang w:val="en-US"/>
        </w:rPr>
        <w:t>Mester</w:t>
      </w:r>
      <w:proofErr w:type="spellEnd"/>
      <w:r w:rsidR="00564E14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V, Kuhn F. Internal Limiting Membrane Removal in the Management of Full-Thickness Macular Holes. Elsevier Science Inc, 2000; 129:769-777</w:t>
      </w:r>
    </w:p>
    <w:p w:rsidR="003761AD" w:rsidRPr="00410457" w:rsidRDefault="003761AD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0236" w:rsidRPr="00410457" w:rsidRDefault="003761AD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4- </w:t>
      </w:r>
      <w:proofErr w:type="spellStart"/>
      <w:r w:rsidRPr="00410457">
        <w:rPr>
          <w:rFonts w:ascii="Times New Roman" w:hAnsi="Times New Roman" w:cs="Times New Roman"/>
          <w:sz w:val="24"/>
          <w:szCs w:val="24"/>
          <w:lang w:val="en-US"/>
        </w:rPr>
        <w:t>Stalmans</w:t>
      </w:r>
      <w:proofErr w:type="spellEnd"/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P et al. OCT-Based interpretation of the </w:t>
      </w:r>
      <w:proofErr w:type="spellStart"/>
      <w:r w:rsidRPr="00410457">
        <w:rPr>
          <w:rFonts w:ascii="Times New Roman" w:hAnsi="Times New Roman" w:cs="Times New Roman"/>
          <w:sz w:val="24"/>
          <w:szCs w:val="24"/>
          <w:lang w:val="en-US"/>
        </w:rPr>
        <w:t>vitreomacular</w:t>
      </w:r>
      <w:proofErr w:type="spellEnd"/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interface and indications for pharmacologic </w:t>
      </w:r>
      <w:proofErr w:type="spellStart"/>
      <w:r w:rsidRPr="00410457">
        <w:rPr>
          <w:rFonts w:ascii="Times New Roman" w:hAnsi="Times New Roman" w:cs="Times New Roman"/>
          <w:sz w:val="24"/>
          <w:szCs w:val="24"/>
          <w:lang w:val="en-US"/>
        </w:rPr>
        <w:t>vitreolysis</w:t>
      </w:r>
      <w:proofErr w:type="spellEnd"/>
      <w:r w:rsidRPr="0041045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RETINA 2013, 0:1-9 </w:t>
      </w:r>
    </w:p>
    <w:p w:rsidR="003761AD" w:rsidRPr="00410457" w:rsidRDefault="003761AD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5857" w:rsidRPr="00410457" w:rsidRDefault="003761AD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45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F0236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>Michalewska</w:t>
      </w:r>
      <w:proofErr w:type="spellEnd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Z, </w:t>
      </w:r>
      <w:proofErr w:type="spellStart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>Michalewski</w:t>
      </w:r>
      <w:proofErr w:type="spellEnd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J, </w:t>
      </w:r>
      <w:proofErr w:type="spellStart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>Cisiecki</w:t>
      </w:r>
      <w:proofErr w:type="spellEnd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S, Adelman R, </w:t>
      </w:r>
      <w:proofErr w:type="spellStart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>Nawrocki</w:t>
      </w:r>
      <w:proofErr w:type="spellEnd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J. Correlation between </w:t>
      </w:r>
      <w:proofErr w:type="spellStart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>foveal</w:t>
      </w:r>
      <w:proofErr w:type="spellEnd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structure and visual outcome following macular hole surgery: a spectral coherence tomography study. </w:t>
      </w:r>
      <w:proofErr w:type="spellStart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>Graefes</w:t>
      </w:r>
      <w:proofErr w:type="spellEnd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Arch </w:t>
      </w:r>
      <w:proofErr w:type="spellStart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>Clin</w:t>
      </w:r>
      <w:proofErr w:type="spellEnd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Exp </w:t>
      </w:r>
      <w:proofErr w:type="spellStart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>Ophthalmol</w:t>
      </w:r>
      <w:proofErr w:type="spellEnd"/>
      <w:r w:rsidR="00C45857" w:rsidRPr="00410457">
        <w:rPr>
          <w:rFonts w:ascii="Times New Roman" w:hAnsi="Times New Roman" w:cs="Times New Roman"/>
          <w:sz w:val="24"/>
          <w:szCs w:val="24"/>
          <w:lang w:val="en-US"/>
        </w:rPr>
        <w:t>, 2008; 246:823-830</w:t>
      </w:r>
    </w:p>
    <w:p w:rsidR="00DF0236" w:rsidRPr="00410457" w:rsidRDefault="00DF0236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0236" w:rsidRPr="00410457" w:rsidRDefault="003761AD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457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F0236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DF0236" w:rsidRPr="00410457">
        <w:rPr>
          <w:rFonts w:ascii="Times New Roman" w:hAnsi="Times New Roman" w:cs="Times New Roman"/>
          <w:sz w:val="24"/>
          <w:szCs w:val="24"/>
          <w:lang w:val="en-US"/>
        </w:rPr>
        <w:t>Michalewska</w:t>
      </w:r>
      <w:proofErr w:type="spellEnd"/>
      <w:r w:rsidR="00DF0236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Z, </w:t>
      </w:r>
      <w:proofErr w:type="spellStart"/>
      <w:r w:rsidR="00DF0236" w:rsidRPr="00410457">
        <w:rPr>
          <w:rFonts w:ascii="Times New Roman" w:hAnsi="Times New Roman" w:cs="Times New Roman"/>
          <w:sz w:val="24"/>
          <w:szCs w:val="24"/>
          <w:lang w:val="en-US"/>
        </w:rPr>
        <w:t>Michalewski</w:t>
      </w:r>
      <w:proofErr w:type="spellEnd"/>
      <w:r w:rsidR="00DF0236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J, Adelman R, </w:t>
      </w:r>
      <w:proofErr w:type="spellStart"/>
      <w:r w:rsidR="00DF0236" w:rsidRPr="00410457">
        <w:rPr>
          <w:rFonts w:ascii="Times New Roman" w:hAnsi="Times New Roman" w:cs="Times New Roman"/>
          <w:sz w:val="24"/>
          <w:szCs w:val="24"/>
          <w:lang w:val="en-US"/>
        </w:rPr>
        <w:t>Nawrocki</w:t>
      </w:r>
      <w:proofErr w:type="spellEnd"/>
      <w:r w:rsidR="00DF0236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J. Inverted Internal Limiting Membrane Flap </w:t>
      </w:r>
      <w:r w:rsidR="00651779" w:rsidRPr="00410457">
        <w:rPr>
          <w:rFonts w:ascii="Times New Roman" w:hAnsi="Times New Roman" w:cs="Times New Roman"/>
          <w:sz w:val="24"/>
          <w:szCs w:val="24"/>
          <w:lang w:val="en-US"/>
        </w:rPr>
        <w:t>Technique</w:t>
      </w:r>
      <w:r w:rsidR="00DF0236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for Large Macular Holes. American Academy of Ophthalmology, 2010; 2018-2024</w:t>
      </w:r>
    </w:p>
    <w:p w:rsidR="00DF0236" w:rsidRPr="00410457" w:rsidRDefault="00DF0236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7485" w:rsidRPr="00410457" w:rsidRDefault="0015748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7 - Patel SC, Loo RH, Thompson JT, </w:t>
      </w:r>
      <w:proofErr w:type="spellStart"/>
      <w:r w:rsidRPr="00410457">
        <w:rPr>
          <w:rFonts w:ascii="Times New Roman" w:hAnsi="Times New Roman" w:cs="Times New Roman"/>
          <w:sz w:val="24"/>
          <w:szCs w:val="24"/>
          <w:lang w:val="en-US"/>
        </w:rPr>
        <w:t>Sjaarda</w:t>
      </w:r>
      <w:proofErr w:type="spellEnd"/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RN. Macular </w:t>
      </w:r>
      <w:proofErr w:type="gramStart"/>
      <w:r w:rsidRPr="00410457">
        <w:rPr>
          <w:rFonts w:ascii="Times New Roman" w:hAnsi="Times New Roman" w:cs="Times New Roman"/>
          <w:sz w:val="24"/>
          <w:szCs w:val="24"/>
          <w:lang w:val="en-US"/>
        </w:rPr>
        <w:t>hole</w:t>
      </w:r>
      <w:proofErr w:type="gramEnd"/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surgery in high myopia. </w:t>
      </w:r>
      <w:hyperlink r:id="rId12" w:tooltip="Ophthalmology." w:history="1">
        <w:r w:rsidRPr="0041045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Ophthalmology.</w:t>
        </w:r>
      </w:hyperlink>
      <w:r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2001 Feb</w:t>
      </w:r>
      <w:proofErr w:type="gramStart"/>
      <w:r w:rsidRPr="00410457">
        <w:rPr>
          <w:rFonts w:ascii="Times New Roman" w:hAnsi="Times New Roman" w:cs="Times New Roman"/>
          <w:sz w:val="24"/>
          <w:szCs w:val="24"/>
          <w:lang w:val="en-US"/>
        </w:rPr>
        <w:t>;108</w:t>
      </w:r>
      <w:proofErr w:type="gramEnd"/>
      <w:r w:rsidRPr="00410457">
        <w:rPr>
          <w:rFonts w:ascii="Times New Roman" w:hAnsi="Times New Roman" w:cs="Times New Roman"/>
          <w:sz w:val="24"/>
          <w:szCs w:val="24"/>
          <w:lang w:val="en-US"/>
        </w:rPr>
        <w:t>(2):377-80.</w:t>
      </w:r>
    </w:p>
    <w:p w:rsidR="00157485" w:rsidRPr="00410457" w:rsidRDefault="00157485" w:rsidP="005630AC">
      <w:pPr>
        <w:pStyle w:val="Heading1"/>
        <w:spacing w:line="480" w:lineRule="auto"/>
        <w:jc w:val="both"/>
        <w:rPr>
          <w:b w:val="0"/>
          <w:sz w:val="24"/>
          <w:szCs w:val="24"/>
        </w:rPr>
      </w:pPr>
      <w:r w:rsidRPr="00410457">
        <w:rPr>
          <w:b w:val="0"/>
          <w:sz w:val="24"/>
          <w:szCs w:val="24"/>
          <w:lang w:val="en-US"/>
        </w:rPr>
        <w:t xml:space="preserve">8 - Wu TT, Kung YH. Comparison of anatomical and visual outcomes of macular </w:t>
      </w:r>
      <w:proofErr w:type="gramStart"/>
      <w:r w:rsidRPr="00410457">
        <w:rPr>
          <w:b w:val="0"/>
          <w:sz w:val="24"/>
          <w:szCs w:val="24"/>
          <w:lang w:val="en-US"/>
        </w:rPr>
        <w:t>hole</w:t>
      </w:r>
      <w:proofErr w:type="gramEnd"/>
      <w:r w:rsidRPr="00410457">
        <w:rPr>
          <w:b w:val="0"/>
          <w:sz w:val="24"/>
          <w:szCs w:val="24"/>
          <w:lang w:val="en-US"/>
        </w:rPr>
        <w:t xml:space="preserve"> surgery in patients with high myopia vs. non-high myopia: a case-control study using </w:t>
      </w:r>
      <w:r w:rsidRPr="00410457">
        <w:rPr>
          <w:b w:val="0"/>
          <w:sz w:val="24"/>
          <w:szCs w:val="24"/>
          <w:lang w:val="en-US"/>
        </w:rPr>
        <w:lastRenderedPageBreak/>
        <w:t xml:space="preserve">optical coherence tomography. </w:t>
      </w:r>
      <w:hyperlink r:id="rId13" w:tooltip="Graefe's archive for clinical and experimental ophthalmology = Albrecht von Graefes Archiv für klinische und experimentelle Ophthalmologie." w:history="1">
        <w:proofErr w:type="spellStart"/>
        <w:r w:rsidRPr="00410457">
          <w:rPr>
            <w:rStyle w:val="Hyperlink"/>
            <w:b w:val="0"/>
            <w:color w:val="auto"/>
            <w:sz w:val="24"/>
            <w:szCs w:val="24"/>
            <w:u w:val="none"/>
          </w:rPr>
          <w:t>Graefes</w:t>
        </w:r>
        <w:proofErr w:type="spellEnd"/>
        <w:r w:rsidRPr="00410457">
          <w:rPr>
            <w:rStyle w:val="Hyperlink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410457">
          <w:rPr>
            <w:rStyle w:val="Hyperlink"/>
            <w:b w:val="0"/>
            <w:color w:val="auto"/>
            <w:sz w:val="24"/>
            <w:szCs w:val="24"/>
            <w:u w:val="none"/>
          </w:rPr>
          <w:t>Arch</w:t>
        </w:r>
        <w:proofErr w:type="spellEnd"/>
        <w:r w:rsidRPr="00410457">
          <w:rPr>
            <w:rStyle w:val="Hyperlink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410457">
          <w:rPr>
            <w:rStyle w:val="Hyperlink"/>
            <w:b w:val="0"/>
            <w:color w:val="auto"/>
            <w:sz w:val="24"/>
            <w:szCs w:val="24"/>
            <w:u w:val="none"/>
          </w:rPr>
          <w:t>Clin</w:t>
        </w:r>
        <w:proofErr w:type="spellEnd"/>
        <w:r w:rsidRPr="00410457">
          <w:rPr>
            <w:rStyle w:val="Hyperlink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410457">
          <w:rPr>
            <w:rStyle w:val="Hyperlink"/>
            <w:b w:val="0"/>
            <w:color w:val="auto"/>
            <w:sz w:val="24"/>
            <w:szCs w:val="24"/>
            <w:u w:val="none"/>
          </w:rPr>
          <w:t>Exp</w:t>
        </w:r>
        <w:proofErr w:type="spellEnd"/>
        <w:r w:rsidRPr="00410457">
          <w:rPr>
            <w:rStyle w:val="Hyperlink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410457">
          <w:rPr>
            <w:rStyle w:val="Hyperlink"/>
            <w:b w:val="0"/>
            <w:color w:val="auto"/>
            <w:sz w:val="24"/>
            <w:szCs w:val="24"/>
            <w:u w:val="none"/>
          </w:rPr>
          <w:t>Ophthalmol</w:t>
        </w:r>
        <w:proofErr w:type="spellEnd"/>
        <w:r w:rsidRPr="00410457">
          <w:rPr>
            <w:rStyle w:val="Hyperlink"/>
            <w:b w:val="0"/>
            <w:color w:val="auto"/>
            <w:sz w:val="24"/>
            <w:szCs w:val="24"/>
            <w:u w:val="none"/>
          </w:rPr>
          <w:t>.</w:t>
        </w:r>
      </w:hyperlink>
      <w:r w:rsidRPr="00410457">
        <w:rPr>
          <w:b w:val="0"/>
          <w:sz w:val="24"/>
          <w:szCs w:val="24"/>
        </w:rPr>
        <w:t xml:space="preserve"> 2012 Mar;250(3):327-31. </w:t>
      </w:r>
      <w:proofErr w:type="spellStart"/>
      <w:r w:rsidRPr="00410457">
        <w:rPr>
          <w:b w:val="0"/>
          <w:sz w:val="24"/>
          <w:szCs w:val="24"/>
        </w:rPr>
        <w:t>doi</w:t>
      </w:r>
      <w:proofErr w:type="spellEnd"/>
      <w:r w:rsidRPr="00410457">
        <w:rPr>
          <w:b w:val="0"/>
          <w:sz w:val="24"/>
          <w:szCs w:val="24"/>
        </w:rPr>
        <w:t xml:space="preserve">: 10.1007/s00417-011-1821-7. </w:t>
      </w:r>
      <w:proofErr w:type="spellStart"/>
      <w:r w:rsidRPr="00410457">
        <w:rPr>
          <w:b w:val="0"/>
          <w:sz w:val="24"/>
          <w:szCs w:val="24"/>
        </w:rPr>
        <w:t>Epub</w:t>
      </w:r>
      <w:proofErr w:type="spellEnd"/>
      <w:r w:rsidRPr="00410457">
        <w:rPr>
          <w:b w:val="0"/>
          <w:sz w:val="24"/>
          <w:szCs w:val="24"/>
        </w:rPr>
        <w:t xml:space="preserve"> 2011 </w:t>
      </w:r>
      <w:proofErr w:type="spellStart"/>
      <w:r w:rsidRPr="00410457">
        <w:rPr>
          <w:b w:val="0"/>
          <w:sz w:val="24"/>
          <w:szCs w:val="24"/>
        </w:rPr>
        <w:t>Sep</w:t>
      </w:r>
      <w:proofErr w:type="spellEnd"/>
      <w:r w:rsidRPr="00410457">
        <w:rPr>
          <w:b w:val="0"/>
          <w:sz w:val="24"/>
          <w:szCs w:val="24"/>
        </w:rPr>
        <w:t xml:space="preserve"> 21.</w:t>
      </w:r>
    </w:p>
    <w:p w:rsidR="00157485" w:rsidRPr="00410457" w:rsidRDefault="00157485" w:rsidP="005630AC">
      <w:pPr>
        <w:pStyle w:val="Heading1"/>
        <w:spacing w:line="480" w:lineRule="auto"/>
        <w:jc w:val="both"/>
        <w:rPr>
          <w:b w:val="0"/>
          <w:sz w:val="24"/>
          <w:szCs w:val="24"/>
        </w:rPr>
      </w:pPr>
      <w:r w:rsidRPr="00410457">
        <w:rPr>
          <w:b w:val="0"/>
          <w:sz w:val="24"/>
          <w:szCs w:val="24"/>
        </w:rPr>
        <w:t xml:space="preserve">9 - </w:t>
      </w:r>
      <w:hyperlink r:id="rId14" w:history="1">
        <w:proofErr w:type="spellStart"/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>Kuriyama</w:t>
        </w:r>
        <w:proofErr w:type="spellEnd"/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 xml:space="preserve"> S</w:t>
        </w:r>
      </w:hyperlink>
      <w:r w:rsidR="00C046F1" w:rsidRPr="00410457">
        <w:rPr>
          <w:b w:val="0"/>
          <w:sz w:val="24"/>
          <w:szCs w:val="24"/>
        </w:rPr>
        <w:t xml:space="preserve">, </w:t>
      </w:r>
      <w:hyperlink r:id="rId15" w:history="1">
        <w:proofErr w:type="spellStart"/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>Hayashi</w:t>
        </w:r>
        <w:proofErr w:type="spellEnd"/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 xml:space="preserve"> H</w:t>
        </w:r>
      </w:hyperlink>
      <w:r w:rsidR="00C046F1" w:rsidRPr="00410457">
        <w:rPr>
          <w:b w:val="0"/>
          <w:sz w:val="24"/>
          <w:szCs w:val="24"/>
        </w:rPr>
        <w:t xml:space="preserve">, </w:t>
      </w:r>
      <w:hyperlink r:id="rId16" w:history="1">
        <w:proofErr w:type="spellStart"/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>Jingami</w:t>
        </w:r>
        <w:proofErr w:type="spellEnd"/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 xml:space="preserve"> Y</w:t>
        </w:r>
      </w:hyperlink>
      <w:r w:rsidR="00C046F1" w:rsidRPr="00410457">
        <w:rPr>
          <w:b w:val="0"/>
          <w:sz w:val="24"/>
          <w:szCs w:val="24"/>
        </w:rPr>
        <w:t xml:space="preserve">, </w:t>
      </w:r>
      <w:hyperlink r:id="rId17" w:history="1">
        <w:proofErr w:type="spellStart"/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>Kuramoto</w:t>
        </w:r>
        <w:proofErr w:type="spellEnd"/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 xml:space="preserve"> N</w:t>
        </w:r>
      </w:hyperlink>
      <w:r w:rsidR="00C046F1" w:rsidRPr="00410457">
        <w:rPr>
          <w:b w:val="0"/>
          <w:sz w:val="24"/>
          <w:szCs w:val="24"/>
        </w:rPr>
        <w:t xml:space="preserve">, </w:t>
      </w:r>
      <w:hyperlink r:id="rId18" w:history="1">
        <w:proofErr w:type="spellStart"/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>Akita</w:t>
        </w:r>
        <w:proofErr w:type="spellEnd"/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 xml:space="preserve"> J</w:t>
        </w:r>
      </w:hyperlink>
      <w:r w:rsidR="00C046F1" w:rsidRPr="00410457">
        <w:rPr>
          <w:b w:val="0"/>
          <w:sz w:val="24"/>
          <w:szCs w:val="24"/>
        </w:rPr>
        <w:t xml:space="preserve">, </w:t>
      </w:r>
      <w:hyperlink r:id="rId19" w:history="1"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>Matsumoto M</w:t>
        </w:r>
      </w:hyperlink>
      <w:r w:rsidR="00C046F1" w:rsidRPr="00410457">
        <w:rPr>
          <w:b w:val="0"/>
          <w:sz w:val="24"/>
          <w:szCs w:val="24"/>
        </w:rPr>
        <w:t xml:space="preserve">. </w:t>
      </w:r>
      <w:r w:rsidR="00C046F1" w:rsidRPr="00410457">
        <w:rPr>
          <w:b w:val="0"/>
          <w:sz w:val="24"/>
          <w:szCs w:val="24"/>
          <w:lang w:val="en-US"/>
        </w:rPr>
        <w:t xml:space="preserve">Efficacy of inverted internal limiting membrane flap technique for the treatment of macular hole in high myopia. </w:t>
      </w:r>
      <w:hyperlink r:id="rId20" w:tooltip="American journal of ophthalmology." w:history="1">
        <w:proofErr w:type="spellStart"/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>Am</w:t>
        </w:r>
        <w:proofErr w:type="spellEnd"/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 xml:space="preserve"> J </w:t>
        </w:r>
        <w:proofErr w:type="spellStart"/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>Ophthalmol</w:t>
        </w:r>
        <w:proofErr w:type="spellEnd"/>
        <w:r w:rsidR="00C046F1" w:rsidRPr="00410457">
          <w:rPr>
            <w:rStyle w:val="Hyperlink"/>
            <w:b w:val="0"/>
            <w:color w:val="auto"/>
            <w:sz w:val="24"/>
            <w:szCs w:val="24"/>
            <w:u w:val="none"/>
          </w:rPr>
          <w:t>.</w:t>
        </w:r>
      </w:hyperlink>
      <w:r w:rsidR="00C046F1" w:rsidRPr="00410457">
        <w:rPr>
          <w:b w:val="0"/>
          <w:sz w:val="24"/>
          <w:szCs w:val="24"/>
        </w:rPr>
        <w:t xml:space="preserve"> 2013 Jul;156(1):125-131.e1. </w:t>
      </w:r>
      <w:proofErr w:type="spellStart"/>
      <w:r w:rsidR="00C046F1" w:rsidRPr="00410457">
        <w:rPr>
          <w:b w:val="0"/>
          <w:sz w:val="24"/>
          <w:szCs w:val="24"/>
        </w:rPr>
        <w:t>doi</w:t>
      </w:r>
      <w:proofErr w:type="spellEnd"/>
      <w:r w:rsidR="00C046F1" w:rsidRPr="00410457">
        <w:rPr>
          <w:b w:val="0"/>
          <w:sz w:val="24"/>
          <w:szCs w:val="24"/>
        </w:rPr>
        <w:t>: 10.1016/j.ajo.2013.02.014. Epub 2013 Apr 24.</w:t>
      </w:r>
    </w:p>
    <w:p w:rsidR="00157485" w:rsidRPr="00410457" w:rsidRDefault="00157485" w:rsidP="005630AC">
      <w:pPr>
        <w:pStyle w:val="Heading1"/>
        <w:spacing w:line="480" w:lineRule="auto"/>
        <w:jc w:val="both"/>
        <w:rPr>
          <w:b w:val="0"/>
          <w:sz w:val="24"/>
          <w:szCs w:val="24"/>
          <w:lang w:val="en-US"/>
        </w:rPr>
      </w:pPr>
      <w:proofErr w:type="gramStart"/>
      <w:r w:rsidRPr="00410457">
        <w:rPr>
          <w:b w:val="0"/>
          <w:sz w:val="24"/>
          <w:szCs w:val="24"/>
          <w:lang w:val="en-US"/>
        </w:rPr>
        <w:t xml:space="preserve">10 - </w:t>
      </w:r>
      <w:proofErr w:type="spellStart"/>
      <w:r w:rsidR="00C046F1" w:rsidRPr="00410457">
        <w:rPr>
          <w:b w:val="0"/>
          <w:sz w:val="24"/>
          <w:szCs w:val="24"/>
          <w:lang w:val="en-US"/>
        </w:rPr>
        <w:t>Michalewska</w:t>
      </w:r>
      <w:proofErr w:type="spellEnd"/>
      <w:r w:rsidR="00C046F1" w:rsidRPr="00410457">
        <w:rPr>
          <w:b w:val="0"/>
          <w:sz w:val="24"/>
          <w:szCs w:val="24"/>
          <w:lang w:val="en-US"/>
        </w:rPr>
        <w:t xml:space="preserve"> Z et al. Inverted internal limiting membrane flap technique for surgical repair of myopic macular holes.</w:t>
      </w:r>
      <w:proofErr w:type="gramEnd"/>
      <w:r w:rsidR="00C046F1" w:rsidRPr="00410457">
        <w:rPr>
          <w:b w:val="0"/>
          <w:sz w:val="24"/>
          <w:szCs w:val="24"/>
          <w:lang w:val="en-US"/>
        </w:rPr>
        <w:t xml:space="preserve"> Retina 2014 Apr</w:t>
      </w:r>
      <w:proofErr w:type="gramStart"/>
      <w:r w:rsidR="00C046F1" w:rsidRPr="00410457">
        <w:rPr>
          <w:b w:val="0"/>
          <w:sz w:val="24"/>
          <w:szCs w:val="24"/>
          <w:lang w:val="en-US"/>
        </w:rPr>
        <w:t>;34</w:t>
      </w:r>
      <w:proofErr w:type="gramEnd"/>
      <w:r w:rsidR="00C046F1" w:rsidRPr="00410457">
        <w:rPr>
          <w:b w:val="0"/>
          <w:sz w:val="24"/>
          <w:szCs w:val="24"/>
          <w:lang w:val="en-US"/>
        </w:rPr>
        <w:t>(4):664-9</w:t>
      </w:r>
    </w:p>
    <w:p w:rsidR="00C046F1" w:rsidRPr="00410457" w:rsidRDefault="00157485" w:rsidP="005630A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457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DA3CA0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- Scott R, Ezra E, West J, </w:t>
      </w:r>
      <w:proofErr w:type="spellStart"/>
      <w:r w:rsidR="00DA3CA0" w:rsidRPr="00410457">
        <w:rPr>
          <w:rFonts w:ascii="Times New Roman" w:hAnsi="Times New Roman" w:cs="Times New Roman"/>
          <w:sz w:val="24"/>
          <w:szCs w:val="24"/>
          <w:lang w:val="en-US"/>
        </w:rPr>
        <w:t>Gregor</w:t>
      </w:r>
      <w:proofErr w:type="spellEnd"/>
      <w:r w:rsidR="00DA3CA0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Z. Visual and anatomical results of surgery for long standing macular holes. Br J </w:t>
      </w:r>
      <w:proofErr w:type="spellStart"/>
      <w:r w:rsidR="00DA3CA0" w:rsidRPr="00410457">
        <w:rPr>
          <w:rFonts w:ascii="Times New Roman" w:hAnsi="Times New Roman" w:cs="Times New Roman"/>
          <w:sz w:val="24"/>
          <w:szCs w:val="24"/>
          <w:lang w:val="en-US"/>
        </w:rPr>
        <w:t>Ophthalmol</w:t>
      </w:r>
      <w:proofErr w:type="spellEnd"/>
      <w:r w:rsidR="00DA3CA0" w:rsidRPr="00410457">
        <w:rPr>
          <w:rFonts w:ascii="Times New Roman" w:hAnsi="Times New Roman" w:cs="Times New Roman"/>
          <w:sz w:val="24"/>
          <w:szCs w:val="24"/>
          <w:lang w:val="en-US"/>
        </w:rPr>
        <w:t xml:space="preserve"> 2000; 84:150-153</w:t>
      </w:r>
    </w:p>
    <w:p w:rsidR="00AA157B" w:rsidRPr="00410457" w:rsidRDefault="00C046F1" w:rsidP="005630AC">
      <w:pPr>
        <w:pStyle w:val="Heading1"/>
        <w:spacing w:line="480" w:lineRule="auto"/>
        <w:jc w:val="both"/>
        <w:rPr>
          <w:b w:val="0"/>
          <w:sz w:val="24"/>
          <w:szCs w:val="24"/>
          <w:lang w:val="en-US"/>
        </w:rPr>
      </w:pPr>
      <w:r w:rsidRPr="00410457">
        <w:rPr>
          <w:b w:val="0"/>
          <w:sz w:val="24"/>
          <w:szCs w:val="24"/>
          <w:lang w:val="en-US"/>
        </w:rPr>
        <w:t xml:space="preserve">12 - </w:t>
      </w:r>
      <w:proofErr w:type="spellStart"/>
      <w:r w:rsidRPr="00410457">
        <w:rPr>
          <w:b w:val="0"/>
          <w:sz w:val="24"/>
          <w:szCs w:val="24"/>
          <w:lang w:val="en-US"/>
        </w:rPr>
        <w:t>Mahalingam</w:t>
      </w:r>
      <w:proofErr w:type="spellEnd"/>
      <w:r w:rsidRPr="00410457">
        <w:rPr>
          <w:b w:val="0"/>
          <w:sz w:val="24"/>
          <w:szCs w:val="24"/>
          <w:lang w:val="en-US"/>
        </w:rPr>
        <w:t xml:space="preserve"> P, </w:t>
      </w:r>
      <w:proofErr w:type="spellStart"/>
      <w:r w:rsidRPr="00410457">
        <w:rPr>
          <w:b w:val="0"/>
          <w:sz w:val="24"/>
          <w:szCs w:val="24"/>
          <w:lang w:val="en-US"/>
        </w:rPr>
        <w:t>Sambhav</w:t>
      </w:r>
      <w:proofErr w:type="spellEnd"/>
      <w:r w:rsidRPr="00410457">
        <w:rPr>
          <w:b w:val="0"/>
          <w:sz w:val="24"/>
          <w:szCs w:val="24"/>
          <w:lang w:val="en-US"/>
        </w:rPr>
        <w:t xml:space="preserve"> K. Surgical outcomes of inverted internal limiting membrane flap technique for large macular hole. </w:t>
      </w:r>
      <w:proofErr w:type="gramStart"/>
      <w:r w:rsidRPr="00410457">
        <w:rPr>
          <w:b w:val="0"/>
          <w:sz w:val="24"/>
          <w:szCs w:val="24"/>
          <w:lang w:val="en-US"/>
        </w:rPr>
        <w:t xml:space="preserve">Indian J </w:t>
      </w:r>
      <w:proofErr w:type="spellStart"/>
      <w:r w:rsidRPr="00410457">
        <w:rPr>
          <w:b w:val="0"/>
          <w:sz w:val="24"/>
          <w:szCs w:val="24"/>
          <w:lang w:val="en-US"/>
        </w:rPr>
        <w:t>Ophthalmol</w:t>
      </w:r>
      <w:proofErr w:type="spellEnd"/>
      <w:r w:rsidRPr="00410457">
        <w:rPr>
          <w:b w:val="0"/>
          <w:sz w:val="24"/>
          <w:szCs w:val="24"/>
          <w:lang w:val="en-US"/>
        </w:rPr>
        <w:t>.</w:t>
      </w:r>
      <w:proofErr w:type="gramEnd"/>
      <w:r w:rsidRPr="00410457">
        <w:rPr>
          <w:b w:val="0"/>
          <w:sz w:val="24"/>
          <w:szCs w:val="24"/>
          <w:lang w:val="en-US"/>
        </w:rPr>
        <w:t xml:space="preserve"> Oct 2013; 61(10): 601-603.</w:t>
      </w:r>
    </w:p>
    <w:p w:rsidR="004464F9" w:rsidRPr="00410457" w:rsidRDefault="004464F9" w:rsidP="005630AC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4464F9" w:rsidRPr="00410457" w:rsidSect="00B66628"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F81" w:rsidRDefault="000E1F81" w:rsidP="00410457">
      <w:pPr>
        <w:spacing w:after="0" w:line="240" w:lineRule="auto"/>
      </w:pPr>
      <w:r>
        <w:separator/>
      </w:r>
    </w:p>
  </w:endnote>
  <w:endnote w:type="continuationSeparator" w:id="0">
    <w:p w:rsidR="000E1F81" w:rsidRDefault="000E1F81" w:rsidP="0041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5538"/>
      <w:docPartObj>
        <w:docPartGallery w:val="Page Numbers (Bottom of Page)"/>
        <w:docPartUnique/>
      </w:docPartObj>
    </w:sdtPr>
    <w:sdtEndPr/>
    <w:sdtContent>
      <w:p w:rsidR="00410457" w:rsidRDefault="00BD72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10457" w:rsidRDefault="0041045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F81" w:rsidRDefault="000E1F81" w:rsidP="00410457">
      <w:pPr>
        <w:spacing w:after="0" w:line="240" w:lineRule="auto"/>
      </w:pPr>
      <w:r>
        <w:separator/>
      </w:r>
    </w:p>
  </w:footnote>
  <w:footnote w:type="continuationSeparator" w:id="0">
    <w:p w:rsidR="000E1F81" w:rsidRDefault="000E1F81" w:rsidP="00410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F9"/>
    <w:rsid w:val="000001DD"/>
    <w:rsid w:val="00002B87"/>
    <w:rsid w:val="00010FD5"/>
    <w:rsid w:val="00014D66"/>
    <w:rsid w:val="000249AF"/>
    <w:rsid w:val="0003044F"/>
    <w:rsid w:val="00035A26"/>
    <w:rsid w:val="00036237"/>
    <w:rsid w:val="00037352"/>
    <w:rsid w:val="000458D2"/>
    <w:rsid w:val="00076BB2"/>
    <w:rsid w:val="00076F2C"/>
    <w:rsid w:val="000856B4"/>
    <w:rsid w:val="00093C6B"/>
    <w:rsid w:val="000A0E70"/>
    <w:rsid w:val="000B70B9"/>
    <w:rsid w:val="000C55FC"/>
    <w:rsid w:val="000E1F81"/>
    <w:rsid w:val="000F7CB0"/>
    <w:rsid w:val="00103EB5"/>
    <w:rsid w:val="00123274"/>
    <w:rsid w:val="00134E07"/>
    <w:rsid w:val="00136F81"/>
    <w:rsid w:val="00151C3D"/>
    <w:rsid w:val="00157485"/>
    <w:rsid w:val="00173324"/>
    <w:rsid w:val="001A3ABC"/>
    <w:rsid w:val="001A5605"/>
    <w:rsid w:val="001D4BDA"/>
    <w:rsid w:val="001E0C6B"/>
    <w:rsid w:val="001E1608"/>
    <w:rsid w:val="001E75D9"/>
    <w:rsid w:val="001F27E2"/>
    <w:rsid w:val="001F3261"/>
    <w:rsid w:val="001F32D1"/>
    <w:rsid w:val="00206E8B"/>
    <w:rsid w:val="00235B6D"/>
    <w:rsid w:val="00236CBC"/>
    <w:rsid w:val="0024280D"/>
    <w:rsid w:val="00245558"/>
    <w:rsid w:val="00256B58"/>
    <w:rsid w:val="002758DC"/>
    <w:rsid w:val="00281594"/>
    <w:rsid w:val="0028537E"/>
    <w:rsid w:val="002A33E2"/>
    <w:rsid w:val="002A35F4"/>
    <w:rsid w:val="002A5ECB"/>
    <w:rsid w:val="002B5D8D"/>
    <w:rsid w:val="002B70E5"/>
    <w:rsid w:val="002B7BD9"/>
    <w:rsid w:val="002C70FC"/>
    <w:rsid w:val="002C7A9B"/>
    <w:rsid w:val="002E7952"/>
    <w:rsid w:val="00303FC2"/>
    <w:rsid w:val="00316E97"/>
    <w:rsid w:val="00327528"/>
    <w:rsid w:val="0032779F"/>
    <w:rsid w:val="00333149"/>
    <w:rsid w:val="0033506D"/>
    <w:rsid w:val="00336C46"/>
    <w:rsid w:val="00374E60"/>
    <w:rsid w:val="003761AD"/>
    <w:rsid w:val="0039172B"/>
    <w:rsid w:val="00392C4E"/>
    <w:rsid w:val="003A03C3"/>
    <w:rsid w:val="003A362C"/>
    <w:rsid w:val="003A5A41"/>
    <w:rsid w:val="003B533E"/>
    <w:rsid w:val="003C0A80"/>
    <w:rsid w:val="003C4720"/>
    <w:rsid w:val="003C72CF"/>
    <w:rsid w:val="003D2FDF"/>
    <w:rsid w:val="003D563F"/>
    <w:rsid w:val="003E4010"/>
    <w:rsid w:val="003F2279"/>
    <w:rsid w:val="003F6865"/>
    <w:rsid w:val="00410457"/>
    <w:rsid w:val="004145D0"/>
    <w:rsid w:val="004159FC"/>
    <w:rsid w:val="004167AA"/>
    <w:rsid w:val="004235D8"/>
    <w:rsid w:val="004253DD"/>
    <w:rsid w:val="0043625E"/>
    <w:rsid w:val="00436C9D"/>
    <w:rsid w:val="00440F88"/>
    <w:rsid w:val="004464F9"/>
    <w:rsid w:val="00455742"/>
    <w:rsid w:val="00456CCD"/>
    <w:rsid w:val="0045727E"/>
    <w:rsid w:val="0046382A"/>
    <w:rsid w:val="00486FEB"/>
    <w:rsid w:val="004873D6"/>
    <w:rsid w:val="004876AD"/>
    <w:rsid w:val="00491C7D"/>
    <w:rsid w:val="004954B2"/>
    <w:rsid w:val="00497ED5"/>
    <w:rsid w:val="004A1988"/>
    <w:rsid w:val="004A1A40"/>
    <w:rsid w:val="004A1F98"/>
    <w:rsid w:val="004A4F30"/>
    <w:rsid w:val="004A65FF"/>
    <w:rsid w:val="004B52DB"/>
    <w:rsid w:val="004B5CED"/>
    <w:rsid w:val="004B7963"/>
    <w:rsid w:val="004D3452"/>
    <w:rsid w:val="004D502E"/>
    <w:rsid w:val="004E1692"/>
    <w:rsid w:val="004F1D4A"/>
    <w:rsid w:val="004F545B"/>
    <w:rsid w:val="0051133C"/>
    <w:rsid w:val="005233E7"/>
    <w:rsid w:val="00527C0E"/>
    <w:rsid w:val="0053034C"/>
    <w:rsid w:val="00544E9F"/>
    <w:rsid w:val="005555AA"/>
    <w:rsid w:val="005630AC"/>
    <w:rsid w:val="00564E14"/>
    <w:rsid w:val="00570E3B"/>
    <w:rsid w:val="005818CD"/>
    <w:rsid w:val="00583C55"/>
    <w:rsid w:val="00595C6C"/>
    <w:rsid w:val="005A4B30"/>
    <w:rsid w:val="005A552C"/>
    <w:rsid w:val="005B3105"/>
    <w:rsid w:val="005B4798"/>
    <w:rsid w:val="005D2A25"/>
    <w:rsid w:val="005D71D3"/>
    <w:rsid w:val="005E1636"/>
    <w:rsid w:val="005E1C71"/>
    <w:rsid w:val="005E27D9"/>
    <w:rsid w:val="005F09B9"/>
    <w:rsid w:val="006122BA"/>
    <w:rsid w:val="006156A0"/>
    <w:rsid w:val="006214DE"/>
    <w:rsid w:val="00622863"/>
    <w:rsid w:val="00624AB3"/>
    <w:rsid w:val="0062621D"/>
    <w:rsid w:val="0063090A"/>
    <w:rsid w:val="00642283"/>
    <w:rsid w:val="00651779"/>
    <w:rsid w:val="0065252F"/>
    <w:rsid w:val="0066632E"/>
    <w:rsid w:val="00667A8F"/>
    <w:rsid w:val="006731A2"/>
    <w:rsid w:val="00680F16"/>
    <w:rsid w:val="00680FEB"/>
    <w:rsid w:val="00683CC7"/>
    <w:rsid w:val="006970AD"/>
    <w:rsid w:val="006976F7"/>
    <w:rsid w:val="006A6E28"/>
    <w:rsid w:val="006B0828"/>
    <w:rsid w:val="006B51A1"/>
    <w:rsid w:val="006E226E"/>
    <w:rsid w:val="006F1ECE"/>
    <w:rsid w:val="006F25B7"/>
    <w:rsid w:val="006F678B"/>
    <w:rsid w:val="006F7E45"/>
    <w:rsid w:val="00717115"/>
    <w:rsid w:val="00725197"/>
    <w:rsid w:val="0073391A"/>
    <w:rsid w:val="0073725B"/>
    <w:rsid w:val="00737B7F"/>
    <w:rsid w:val="00740A82"/>
    <w:rsid w:val="0074302D"/>
    <w:rsid w:val="00746EE0"/>
    <w:rsid w:val="00747E19"/>
    <w:rsid w:val="00752E22"/>
    <w:rsid w:val="00760B21"/>
    <w:rsid w:val="007760D8"/>
    <w:rsid w:val="0078063C"/>
    <w:rsid w:val="007942D0"/>
    <w:rsid w:val="007945CA"/>
    <w:rsid w:val="007A571F"/>
    <w:rsid w:val="007A759D"/>
    <w:rsid w:val="007B3C7D"/>
    <w:rsid w:val="007C1042"/>
    <w:rsid w:val="007C29C8"/>
    <w:rsid w:val="007D2CFB"/>
    <w:rsid w:val="007E7AB5"/>
    <w:rsid w:val="00800396"/>
    <w:rsid w:val="008125EA"/>
    <w:rsid w:val="008267C4"/>
    <w:rsid w:val="00835FAD"/>
    <w:rsid w:val="008443CD"/>
    <w:rsid w:val="00850251"/>
    <w:rsid w:val="00851DDA"/>
    <w:rsid w:val="00854F11"/>
    <w:rsid w:val="0086123C"/>
    <w:rsid w:val="00867E54"/>
    <w:rsid w:val="008A0F27"/>
    <w:rsid w:val="008A6484"/>
    <w:rsid w:val="008A6DB2"/>
    <w:rsid w:val="008B0025"/>
    <w:rsid w:val="008B07F7"/>
    <w:rsid w:val="008B1B4D"/>
    <w:rsid w:val="008D45C1"/>
    <w:rsid w:val="008E0396"/>
    <w:rsid w:val="008E3873"/>
    <w:rsid w:val="008E63CE"/>
    <w:rsid w:val="008E65D6"/>
    <w:rsid w:val="008F483A"/>
    <w:rsid w:val="00900A69"/>
    <w:rsid w:val="00924101"/>
    <w:rsid w:val="00930848"/>
    <w:rsid w:val="009322FF"/>
    <w:rsid w:val="00932ABC"/>
    <w:rsid w:val="00963583"/>
    <w:rsid w:val="009854B3"/>
    <w:rsid w:val="0098726F"/>
    <w:rsid w:val="00993AF3"/>
    <w:rsid w:val="009A0854"/>
    <w:rsid w:val="009B2674"/>
    <w:rsid w:val="009B4916"/>
    <w:rsid w:val="009C4097"/>
    <w:rsid w:val="009C558C"/>
    <w:rsid w:val="009D301E"/>
    <w:rsid w:val="009D6D4B"/>
    <w:rsid w:val="009E6C26"/>
    <w:rsid w:val="00A1104F"/>
    <w:rsid w:val="00A11117"/>
    <w:rsid w:val="00A11EE2"/>
    <w:rsid w:val="00A35B44"/>
    <w:rsid w:val="00A559FC"/>
    <w:rsid w:val="00A6130B"/>
    <w:rsid w:val="00A65A8D"/>
    <w:rsid w:val="00A813E8"/>
    <w:rsid w:val="00A816F4"/>
    <w:rsid w:val="00A84DBA"/>
    <w:rsid w:val="00A84F45"/>
    <w:rsid w:val="00A86783"/>
    <w:rsid w:val="00A876D7"/>
    <w:rsid w:val="00A9735A"/>
    <w:rsid w:val="00AA157B"/>
    <w:rsid w:val="00AA5FFF"/>
    <w:rsid w:val="00AA6BE8"/>
    <w:rsid w:val="00AD37A1"/>
    <w:rsid w:val="00AD3A72"/>
    <w:rsid w:val="00AE0CC7"/>
    <w:rsid w:val="00AF0AF7"/>
    <w:rsid w:val="00B122F7"/>
    <w:rsid w:val="00B12BF5"/>
    <w:rsid w:val="00B173A3"/>
    <w:rsid w:val="00B21036"/>
    <w:rsid w:val="00B21D4B"/>
    <w:rsid w:val="00B22BC9"/>
    <w:rsid w:val="00B604D0"/>
    <w:rsid w:val="00B607CD"/>
    <w:rsid w:val="00B66628"/>
    <w:rsid w:val="00B67427"/>
    <w:rsid w:val="00B7513B"/>
    <w:rsid w:val="00B858C9"/>
    <w:rsid w:val="00B869DC"/>
    <w:rsid w:val="00B91B55"/>
    <w:rsid w:val="00B96AE9"/>
    <w:rsid w:val="00BB4B3D"/>
    <w:rsid w:val="00BB6D31"/>
    <w:rsid w:val="00BC1B59"/>
    <w:rsid w:val="00BC3601"/>
    <w:rsid w:val="00BD1392"/>
    <w:rsid w:val="00BD3EBB"/>
    <w:rsid w:val="00BD3FC3"/>
    <w:rsid w:val="00BD724D"/>
    <w:rsid w:val="00BD7DB4"/>
    <w:rsid w:val="00BE31F5"/>
    <w:rsid w:val="00BF0BDB"/>
    <w:rsid w:val="00C0146B"/>
    <w:rsid w:val="00C0349E"/>
    <w:rsid w:val="00C046F1"/>
    <w:rsid w:val="00C1297E"/>
    <w:rsid w:val="00C12DC4"/>
    <w:rsid w:val="00C1559E"/>
    <w:rsid w:val="00C16B2B"/>
    <w:rsid w:val="00C22ABC"/>
    <w:rsid w:val="00C231A7"/>
    <w:rsid w:val="00C25EA8"/>
    <w:rsid w:val="00C32957"/>
    <w:rsid w:val="00C345D9"/>
    <w:rsid w:val="00C34863"/>
    <w:rsid w:val="00C34A31"/>
    <w:rsid w:val="00C45857"/>
    <w:rsid w:val="00C47916"/>
    <w:rsid w:val="00C507AE"/>
    <w:rsid w:val="00C5254F"/>
    <w:rsid w:val="00C624DA"/>
    <w:rsid w:val="00C66EEE"/>
    <w:rsid w:val="00C71586"/>
    <w:rsid w:val="00C7433F"/>
    <w:rsid w:val="00C753FC"/>
    <w:rsid w:val="00C755D1"/>
    <w:rsid w:val="00C76A22"/>
    <w:rsid w:val="00C86ED2"/>
    <w:rsid w:val="00C907DB"/>
    <w:rsid w:val="00C93972"/>
    <w:rsid w:val="00C9748A"/>
    <w:rsid w:val="00CB0BD7"/>
    <w:rsid w:val="00CB48DC"/>
    <w:rsid w:val="00CB7078"/>
    <w:rsid w:val="00CD609B"/>
    <w:rsid w:val="00CF3D35"/>
    <w:rsid w:val="00D172A6"/>
    <w:rsid w:val="00D20D54"/>
    <w:rsid w:val="00D229FE"/>
    <w:rsid w:val="00D23899"/>
    <w:rsid w:val="00D31BED"/>
    <w:rsid w:val="00D3422C"/>
    <w:rsid w:val="00D41A5B"/>
    <w:rsid w:val="00D44DD3"/>
    <w:rsid w:val="00D44F2E"/>
    <w:rsid w:val="00D53B63"/>
    <w:rsid w:val="00D70578"/>
    <w:rsid w:val="00D720A3"/>
    <w:rsid w:val="00D72F05"/>
    <w:rsid w:val="00D807CB"/>
    <w:rsid w:val="00D80819"/>
    <w:rsid w:val="00D87710"/>
    <w:rsid w:val="00D9053C"/>
    <w:rsid w:val="00DA3CA0"/>
    <w:rsid w:val="00DA4307"/>
    <w:rsid w:val="00DB55B2"/>
    <w:rsid w:val="00DD26CD"/>
    <w:rsid w:val="00DF0236"/>
    <w:rsid w:val="00E075CA"/>
    <w:rsid w:val="00E32607"/>
    <w:rsid w:val="00E35BA5"/>
    <w:rsid w:val="00E42DD0"/>
    <w:rsid w:val="00E54FE8"/>
    <w:rsid w:val="00E56785"/>
    <w:rsid w:val="00E70F71"/>
    <w:rsid w:val="00E717D0"/>
    <w:rsid w:val="00E84975"/>
    <w:rsid w:val="00E8778F"/>
    <w:rsid w:val="00E91438"/>
    <w:rsid w:val="00EB512F"/>
    <w:rsid w:val="00ED00DA"/>
    <w:rsid w:val="00ED0B7C"/>
    <w:rsid w:val="00ED1F91"/>
    <w:rsid w:val="00ED2E11"/>
    <w:rsid w:val="00ED68AB"/>
    <w:rsid w:val="00EE37F6"/>
    <w:rsid w:val="00F11AAB"/>
    <w:rsid w:val="00F2249C"/>
    <w:rsid w:val="00F23336"/>
    <w:rsid w:val="00F30A51"/>
    <w:rsid w:val="00F35AF6"/>
    <w:rsid w:val="00F53362"/>
    <w:rsid w:val="00F74803"/>
    <w:rsid w:val="00F9341D"/>
    <w:rsid w:val="00F96996"/>
    <w:rsid w:val="00F96A33"/>
    <w:rsid w:val="00FA2DD8"/>
    <w:rsid w:val="00FA5F37"/>
    <w:rsid w:val="00FD043C"/>
    <w:rsid w:val="00FD3F57"/>
    <w:rsid w:val="00FE7B2C"/>
    <w:rsid w:val="7641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4C"/>
  </w:style>
  <w:style w:type="paragraph" w:styleId="Heading1">
    <w:name w:val="heading 1"/>
    <w:basedOn w:val="Normal"/>
    <w:link w:val="Heading1Char"/>
    <w:uiPriority w:val="9"/>
    <w:qFormat/>
    <w:rsid w:val="001574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6">
    <w:name w:val="Colorful List Accent 6"/>
    <w:basedOn w:val="TableNormal"/>
    <w:uiPriority w:val="72"/>
    <w:rsid w:val="003A03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1">
    <w:name w:val="Colorful Shading Accent 1"/>
    <w:basedOn w:val="TableNormal"/>
    <w:uiPriority w:val="71"/>
    <w:rsid w:val="003A03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E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40A8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C72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7485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table" w:styleId="LightShading">
    <w:name w:val="Light Shading"/>
    <w:basedOn w:val="TableNormal"/>
    <w:uiPriority w:val="60"/>
    <w:rsid w:val="00A84D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A84DBA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5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10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457"/>
  </w:style>
  <w:style w:type="paragraph" w:styleId="Footer">
    <w:name w:val="footer"/>
    <w:basedOn w:val="Normal"/>
    <w:link w:val="FooterChar"/>
    <w:uiPriority w:val="99"/>
    <w:unhideWhenUsed/>
    <w:rsid w:val="00410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45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4C"/>
  </w:style>
  <w:style w:type="paragraph" w:styleId="Heading1">
    <w:name w:val="heading 1"/>
    <w:basedOn w:val="Normal"/>
    <w:link w:val="Heading1Char"/>
    <w:uiPriority w:val="9"/>
    <w:qFormat/>
    <w:rsid w:val="001574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6">
    <w:name w:val="Colorful List Accent 6"/>
    <w:basedOn w:val="TableNormal"/>
    <w:uiPriority w:val="72"/>
    <w:rsid w:val="003A03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1">
    <w:name w:val="Colorful Shading Accent 1"/>
    <w:basedOn w:val="TableNormal"/>
    <w:uiPriority w:val="71"/>
    <w:rsid w:val="003A03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E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40A8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C72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7485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table" w:styleId="LightShading">
    <w:name w:val="Light Shading"/>
    <w:basedOn w:val="TableNormal"/>
    <w:uiPriority w:val="60"/>
    <w:rsid w:val="00A84D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A84DBA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5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10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457"/>
  </w:style>
  <w:style w:type="paragraph" w:styleId="Footer">
    <w:name w:val="footer"/>
    <w:basedOn w:val="Normal"/>
    <w:link w:val="FooterChar"/>
    <w:uiPriority w:val="99"/>
    <w:unhideWhenUsed/>
    <w:rsid w:val="00410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20" Type="http://schemas.openxmlformats.org/officeDocument/2006/relationships/hyperlink" Target="http://www.ncbi.nlm.nih.gov/pubmed/23622567" TargetMode="Externa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1" Type="http://schemas.openxmlformats.org/officeDocument/2006/relationships/image" Target="media/image4.emf"/><Relationship Id="rId12" Type="http://schemas.openxmlformats.org/officeDocument/2006/relationships/hyperlink" Target="http://www.ncbi.nlm.nih.gov/pubmed/11158817" TargetMode="External"/><Relationship Id="rId13" Type="http://schemas.openxmlformats.org/officeDocument/2006/relationships/hyperlink" Target="http://www.ncbi.nlm.nih.gov/pubmed/21935606" TargetMode="External"/><Relationship Id="rId14" Type="http://schemas.openxmlformats.org/officeDocument/2006/relationships/hyperlink" Target="http://www.ncbi.nlm.nih.gov/pubmed?term=Kuriyama%20S%5BAuthor%5D&amp;cauthor=true&amp;cauthor_uid=23622567" TargetMode="External"/><Relationship Id="rId15" Type="http://schemas.openxmlformats.org/officeDocument/2006/relationships/hyperlink" Target="http://www.ncbi.nlm.nih.gov/pubmed?term=Hayashi%20H%5BAuthor%5D&amp;cauthor=true&amp;cauthor_uid=23622567" TargetMode="External"/><Relationship Id="rId16" Type="http://schemas.openxmlformats.org/officeDocument/2006/relationships/hyperlink" Target="http://www.ncbi.nlm.nih.gov/pubmed?term=Jingami%20Y%5BAuthor%5D&amp;cauthor=true&amp;cauthor_uid=23622567" TargetMode="External"/><Relationship Id="rId17" Type="http://schemas.openxmlformats.org/officeDocument/2006/relationships/hyperlink" Target="http://www.ncbi.nlm.nih.gov/pubmed?term=Kuramoto%20N%5BAuthor%5D&amp;cauthor=true&amp;cauthor_uid=23622567" TargetMode="External"/><Relationship Id="rId18" Type="http://schemas.openxmlformats.org/officeDocument/2006/relationships/hyperlink" Target="http://www.ncbi.nlm.nih.gov/pubmed?term=Akita%20J%5BAuthor%5D&amp;cauthor=true&amp;cauthor_uid=23622567" TargetMode="External"/><Relationship Id="rId19" Type="http://schemas.openxmlformats.org/officeDocument/2006/relationships/hyperlink" Target="http://www.ncbi.nlm.nih.gov/pubmed?term=Matsumoto%20M%5BAuthor%5D&amp;cauthor=true&amp;cauthor_uid=23622567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7F2A9-9E91-D347-ABBB-7D177D8E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2658</Words>
  <Characters>15154</Characters>
  <Application>Microsoft Macintosh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Dias</dc:creator>
  <cp:lastModifiedBy>Amandio Rocha-Sousa</cp:lastModifiedBy>
  <cp:revision>2</cp:revision>
  <cp:lastPrinted>2014-10-09T15:17:00Z</cp:lastPrinted>
  <dcterms:created xsi:type="dcterms:W3CDTF">2015-06-09T22:41:00Z</dcterms:created>
  <dcterms:modified xsi:type="dcterms:W3CDTF">2015-06-09T22:41:00Z</dcterms:modified>
</cp:coreProperties>
</file>