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AF" w:rsidRDefault="00D526AF">
      <w:r w:rsidRPr="007A5CB5">
        <w:rPr>
          <w:rFonts w:ascii="Arial" w:hAnsi="Arial" w:cs="Arial"/>
          <w:szCs w:val="20"/>
        </w:rPr>
        <w:drawing>
          <wp:inline distT="0" distB="0" distL="0" distR="0" wp14:anchorId="17924A90" wp14:editId="624343DD">
            <wp:extent cx="3162300" cy="233362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7A5CB5">
        <w:rPr>
          <w:rFonts w:ascii="Arial" w:hAnsi="Arial" w:cs="Arial"/>
          <w:szCs w:val="20"/>
        </w:rPr>
        <w:drawing>
          <wp:anchor distT="0" distB="0" distL="114300" distR="114300" simplePos="0" relativeHeight="251659264" behindDoc="1" locked="0" layoutInCell="1" allowOverlap="1" wp14:anchorId="4488F074" wp14:editId="547D72DF">
            <wp:simplePos x="0" y="0"/>
            <wp:positionH relativeFrom="column">
              <wp:posOffset>0</wp:posOffset>
            </wp:positionH>
            <wp:positionV relativeFrom="paragraph">
              <wp:posOffset>2457450</wp:posOffset>
            </wp:positionV>
            <wp:extent cx="314325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69" y="21495"/>
                <wp:lineTo x="21469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6AF" w:rsidRPr="00D526AF" w:rsidRDefault="00D526AF" w:rsidP="00D526AF"/>
    <w:p w:rsidR="00D526AF" w:rsidRPr="00D526AF" w:rsidRDefault="00D526AF" w:rsidP="00D526AF"/>
    <w:p w:rsidR="00D526AF" w:rsidRPr="00D526AF" w:rsidRDefault="00D526AF" w:rsidP="00D526AF"/>
    <w:p w:rsidR="00D526AF" w:rsidRDefault="00D526AF" w:rsidP="00D526AF"/>
    <w:p w:rsidR="00410682" w:rsidRDefault="00D526AF" w:rsidP="00D526AF">
      <w:pPr>
        <w:tabs>
          <w:tab w:val="left" w:pos="1140"/>
        </w:tabs>
      </w:pPr>
      <w:r>
        <w:tab/>
      </w:r>
      <w:r>
        <w:tab/>
      </w:r>
    </w:p>
    <w:p w:rsidR="00D526AF" w:rsidRDefault="00D526AF" w:rsidP="00D526AF">
      <w:pPr>
        <w:tabs>
          <w:tab w:val="left" w:pos="1140"/>
        </w:tabs>
      </w:pPr>
    </w:p>
    <w:p w:rsidR="00D526AF" w:rsidRDefault="00D526AF" w:rsidP="00D526AF">
      <w:pPr>
        <w:tabs>
          <w:tab w:val="left" w:pos="1140"/>
        </w:tabs>
      </w:pPr>
    </w:p>
    <w:p w:rsidR="00D526AF" w:rsidRDefault="00D526AF" w:rsidP="00D526AF">
      <w:pPr>
        <w:tabs>
          <w:tab w:val="left" w:pos="1140"/>
        </w:tabs>
      </w:pPr>
    </w:p>
    <w:p w:rsidR="00D526AF" w:rsidRDefault="00D526AF" w:rsidP="00D526A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A5CB5">
        <w:rPr>
          <w:rFonts w:ascii="Arial" w:hAnsi="Arial" w:cs="Arial"/>
          <w:sz w:val="20"/>
          <w:szCs w:val="20"/>
        </w:rPr>
        <w:t>Gráficos 1 e 2: Tamanho mediano da base e espessura mediana pré e pós tratamento</w:t>
      </w:r>
    </w:p>
    <w:p w:rsidR="00D526AF" w:rsidRDefault="00D526AF" w:rsidP="00D526A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D526AF" w:rsidRDefault="00D526AF" w:rsidP="00D526A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A5CB5">
        <w:rPr>
          <w:rFonts w:ascii="Arial" w:hAnsi="Arial" w:cs="Arial"/>
          <w:szCs w:val="20"/>
        </w:rPr>
        <w:drawing>
          <wp:inline distT="0" distB="0" distL="0" distR="0" wp14:anchorId="2FF6E23F" wp14:editId="2D525A2A">
            <wp:extent cx="3162300" cy="19050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526AF" w:rsidRPr="007A5CB5" w:rsidRDefault="00D526AF" w:rsidP="00D526AF">
      <w:pPr>
        <w:spacing w:line="480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Gráfico</w:t>
      </w:r>
      <w:bookmarkStart w:id="0" w:name="_GoBack"/>
      <w:bookmarkEnd w:id="0"/>
      <w:r w:rsidRPr="007A5C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Pr="007A5CB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Acuidade visual mediana</w:t>
      </w:r>
      <w:r w:rsidRPr="007A5CB5">
        <w:rPr>
          <w:rFonts w:ascii="Arial" w:hAnsi="Arial" w:cs="Arial"/>
          <w:sz w:val="20"/>
          <w:szCs w:val="20"/>
        </w:rPr>
        <w:t xml:space="preserve"> pré e pós tratamento</w:t>
      </w:r>
    </w:p>
    <w:p w:rsidR="00D526AF" w:rsidRPr="007A5CB5" w:rsidRDefault="00D526AF" w:rsidP="00D526A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D526AF" w:rsidRPr="00D526AF" w:rsidRDefault="00D526AF" w:rsidP="00D526AF">
      <w:pPr>
        <w:tabs>
          <w:tab w:val="left" w:pos="1140"/>
        </w:tabs>
      </w:pPr>
    </w:p>
    <w:sectPr w:rsidR="00D526AF" w:rsidRPr="00D52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AF"/>
    <w:rsid w:val="00410682"/>
    <w:rsid w:val="00852CE7"/>
    <w:rsid w:val="00D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B2DEF-0EDE-4E1D-8CEB-D8AF131E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olha_de_C_lculo_do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Base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Espessura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Folha1!$A$2:$A$3</c:f>
              <c:strCache>
                <c:ptCount val="2"/>
                <c:pt idx="0">
                  <c:v>Pré- BTE</c:v>
                </c:pt>
                <c:pt idx="1">
                  <c:v>Final</c:v>
                </c:pt>
              </c:strCache>
            </c:strRef>
          </c:cat>
          <c:val>
            <c:numRef>
              <c:f>Folha1!$B$2:$B$3</c:f>
              <c:numCache>
                <c:formatCode>General</c:formatCode>
                <c:ptCount val="2"/>
                <c:pt idx="0">
                  <c:v>11.87</c:v>
                </c:pt>
                <c:pt idx="1">
                  <c:v>10.93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896848"/>
        <c:axId val="327615320"/>
      </c:barChart>
      <c:catAx>
        <c:axId val="212896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27615320"/>
        <c:crosses val="autoZero"/>
        <c:auto val="1"/>
        <c:lblAlgn val="ctr"/>
        <c:lblOffset val="100"/>
        <c:noMultiLvlLbl val="0"/>
      </c:catAx>
      <c:valAx>
        <c:axId val="327615320"/>
        <c:scaling>
          <c:orientation val="minMax"/>
          <c:max val="13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212896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n-lt"/>
        </a:defRPr>
      </a:pPr>
      <a:endParaRPr lang="pt-P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Espessura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Folha1!$A$2:$A$3</c:f>
              <c:strCache>
                <c:ptCount val="2"/>
                <c:pt idx="0">
                  <c:v>Pré- BTE</c:v>
                </c:pt>
                <c:pt idx="1">
                  <c:v>Final</c:v>
                </c:pt>
              </c:strCache>
            </c:strRef>
          </c:cat>
          <c:val>
            <c:numRef>
              <c:f>Folha1!$B$2:$B$3</c:f>
              <c:numCache>
                <c:formatCode>General</c:formatCode>
                <c:ptCount val="2"/>
                <c:pt idx="0">
                  <c:v>6.1</c:v>
                </c:pt>
                <c:pt idx="1">
                  <c:v>4.51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7616104"/>
        <c:axId val="327616496"/>
      </c:barChart>
      <c:catAx>
        <c:axId val="327616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27616496"/>
        <c:crosses val="autoZero"/>
        <c:auto val="1"/>
        <c:lblAlgn val="ctr"/>
        <c:lblOffset val="100"/>
        <c:noMultiLvlLbl val="0"/>
      </c:catAx>
      <c:valAx>
        <c:axId val="32761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327616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n-lt"/>
        </a:defRPr>
      </a:pPr>
      <a:endParaRPr lang="pt-P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r>
              <a:rPr lang="pt-PT" sz="1600" b="1" dirty="0" smtClean="0"/>
              <a:t>MAVC</a:t>
            </a:r>
            <a:endParaRPr lang="pt-PT" sz="1600" b="1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Espessura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pt-PT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Folha1!$A$2:$A$3</c:f>
              <c:strCache>
                <c:ptCount val="2"/>
                <c:pt idx="0">
                  <c:v>Pré- BTE</c:v>
                </c:pt>
                <c:pt idx="1">
                  <c:v>Final</c:v>
                </c:pt>
              </c:strCache>
            </c:strRef>
          </c:cat>
          <c:val>
            <c:numRef>
              <c:f>Folha1!$B$2:$B$3</c:f>
              <c:numCache>
                <c:formatCode>General</c:formatCode>
                <c:ptCount val="2"/>
                <c:pt idx="0">
                  <c:v>0.2</c:v>
                </c:pt>
                <c:pt idx="1">
                  <c:v>0.01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5576304"/>
        <c:axId val="325576696"/>
      </c:barChart>
      <c:catAx>
        <c:axId val="32557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pt-PT"/>
          </a:p>
        </c:txPr>
        <c:crossAx val="325576696"/>
        <c:crosses val="autoZero"/>
        <c:auto val="1"/>
        <c:lblAlgn val="ctr"/>
        <c:lblOffset val="100"/>
        <c:noMultiLvlLbl val="0"/>
      </c:catAx>
      <c:valAx>
        <c:axId val="325576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pt-PT"/>
          </a:p>
        </c:txPr>
        <c:crossAx val="32557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j-lt"/>
        </a:defRPr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1</cp:revision>
  <dcterms:created xsi:type="dcterms:W3CDTF">2016-01-20T23:38:00Z</dcterms:created>
  <dcterms:modified xsi:type="dcterms:W3CDTF">2016-01-20T23:40:00Z</dcterms:modified>
</cp:coreProperties>
</file>