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357"/>
        <w:gridCol w:w="1299"/>
        <w:gridCol w:w="1299"/>
        <w:gridCol w:w="1136"/>
        <w:gridCol w:w="1215"/>
        <w:gridCol w:w="1208"/>
        <w:gridCol w:w="1002"/>
      </w:tblGrid>
      <w:tr w:rsidR="009768C6" w:rsidRPr="002E40B2" w14:paraId="7253DFEF" w14:textId="77777777" w:rsidTr="00C6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7"/>
            <w:vAlign w:val="center"/>
          </w:tcPr>
          <w:p w14:paraId="16130282" w14:textId="77777777" w:rsidR="009768C6" w:rsidRPr="002E40B2" w:rsidRDefault="009768C6" w:rsidP="00C63751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bookmarkStart w:id="0" w:name="_GoBack"/>
            <w:r w:rsidRPr="002E40B2">
              <w:rPr>
                <w:rFonts w:ascii="Arial" w:hAnsi="Arial"/>
                <w:sz w:val="20"/>
                <w:szCs w:val="20"/>
              </w:rPr>
              <w:t>Análise demográfica da população estudada</w:t>
            </w:r>
          </w:p>
        </w:tc>
      </w:tr>
      <w:bookmarkEnd w:id="0"/>
      <w:tr w:rsidR="009768C6" w:rsidRPr="002E40B2" w14:paraId="1ED64FCC" w14:textId="77777777" w:rsidTr="00C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Align w:val="center"/>
          </w:tcPr>
          <w:p w14:paraId="16C2C232" w14:textId="77777777" w:rsidR="009768C6" w:rsidRPr="002E40B2" w:rsidRDefault="009768C6" w:rsidP="00C63751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Sexo</w:t>
            </w:r>
          </w:p>
        </w:tc>
        <w:tc>
          <w:tcPr>
            <w:tcW w:w="1299" w:type="dxa"/>
            <w:vAlign w:val="center"/>
          </w:tcPr>
          <w:p w14:paraId="48A0C112" w14:textId="77777777" w:rsidR="009768C6" w:rsidRPr="002E40B2" w:rsidRDefault="009768C6" w:rsidP="00C6375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Frequência absoluta</w:t>
            </w:r>
          </w:p>
        </w:tc>
        <w:tc>
          <w:tcPr>
            <w:tcW w:w="1299" w:type="dxa"/>
            <w:vAlign w:val="center"/>
          </w:tcPr>
          <w:p w14:paraId="5A1B9F43" w14:textId="77777777" w:rsidR="009768C6" w:rsidRPr="002E40B2" w:rsidRDefault="009768C6" w:rsidP="00C6375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Frequência relativa</w:t>
            </w:r>
          </w:p>
        </w:tc>
        <w:tc>
          <w:tcPr>
            <w:tcW w:w="4561" w:type="dxa"/>
            <w:gridSpan w:val="4"/>
            <w:vAlign w:val="center"/>
          </w:tcPr>
          <w:p w14:paraId="70B9B15E" w14:textId="77777777" w:rsidR="009768C6" w:rsidRPr="002E40B2" w:rsidRDefault="009768C6" w:rsidP="00C6375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Idade (em anos)</w:t>
            </w:r>
          </w:p>
        </w:tc>
      </w:tr>
      <w:tr w:rsidR="009768C6" w:rsidRPr="002E40B2" w14:paraId="666C0061" w14:textId="77777777" w:rsidTr="00C637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Align w:val="center"/>
          </w:tcPr>
          <w:p w14:paraId="1EC00746" w14:textId="77777777" w:rsidR="009768C6" w:rsidRPr="002E40B2" w:rsidRDefault="009768C6" w:rsidP="00C63751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Feminino</w:t>
            </w:r>
          </w:p>
        </w:tc>
        <w:tc>
          <w:tcPr>
            <w:tcW w:w="1299" w:type="dxa"/>
            <w:vAlign w:val="center"/>
          </w:tcPr>
          <w:p w14:paraId="47E3CAD1" w14:textId="77777777" w:rsidR="009768C6" w:rsidRPr="002E40B2" w:rsidRDefault="009768C6" w:rsidP="00C6375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1299" w:type="dxa"/>
            <w:vAlign w:val="center"/>
          </w:tcPr>
          <w:p w14:paraId="08E88B39" w14:textId="77777777" w:rsidR="009768C6" w:rsidRPr="002E40B2" w:rsidRDefault="009768C6" w:rsidP="00C6375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52.63%</w:t>
            </w:r>
          </w:p>
        </w:tc>
        <w:tc>
          <w:tcPr>
            <w:tcW w:w="1136" w:type="dxa"/>
            <w:vAlign w:val="center"/>
          </w:tcPr>
          <w:p w14:paraId="5C31AE45" w14:textId="77777777" w:rsidR="009768C6" w:rsidRPr="002E40B2" w:rsidRDefault="009768C6" w:rsidP="00C6375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Média</w:t>
            </w:r>
          </w:p>
        </w:tc>
        <w:tc>
          <w:tcPr>
            <w:tcW w:w="1215" w:type="dxa"/>
            <w:vAlign w:val="center"/>
          </w:tcPr>
          <w:p w14:paraId="78F77F7B" w14:textId="77777777" w:rsidR="009768C6" w:rsidRPr="002E40B2" w:rsidRDefault="009768C6" w:rsidP="00C6375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 xml:space="preserve"> DP</w:t>
            </w:r>
          </w:p>
        </w:tc>
        <w:tc>
          <w:tcPr>
            <w:tcW w:w="1208" w:type="dxa"/>
            <w:vAlign w:val="center"/>
          </w:tcPr>
          <w:p w14:paraId="49E27989" w14:textId="77777777" w:rsidR="009768C6" w:rsidRPr="002E40B2" w:rsidRDefault="009768C6" w:rsidP="00C6375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Mínima</w:t>
            </w:r>
          </w:p>
        </w:tc>
        <w:tc>
          <w:tcPr>
            <w:tcW w:w="1002" w:type="dxa"/>
            <w:vAlign w:val="center"/>
          </w:tcPr>
          <w:p w14:paraId="105D4D52" w14:textId="77777777" w:rsidR="009768C6" w:rsidRPr="002E40B2" w:rsidRDefault="009768C6" w:rsidP="00C6375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Máxima</w:t>
            </w:r>
          </w:p>
        </w:tc>
      </w:tr>
      <w:tr w:rsidR="009768C6" w:rsidRPr="002E40B2" w14:paraId="10A19DCA" w14:textId="77777777" w:rsidTr="00C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Align w:val="center"/>
          </w:tcPr>
          <w:p w14:paraId="58576EEA" w14:textId="77777777" w:rsidR="009768C6" w:rsidRPr="002E40B2" w:rsidRDefault="009768C6" w:rsidP="00C63751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Masculino</w:t>
            </w:r>
          </w:p>
        </w:tc>
        <w:tc>
          <w:tcPr>
            <w:tcW w:w="1299" w:type="dxa"/>
            <w:vAlign w:val="center"/>
          </w:tcPr>
          <w:p w14:paraId="2D46F381" w14:textId="77777777" w:rsidR="009768C6" w:rsidRPr="002E40B2" w:rsidRDefault="009768C6" w:rsidP="00C6375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1299" w:type="dxa"/>
            <w:vAlign w:val="center"/>
          </w:tcPr>
          <w:p w14:paraId="15F8764E" w14:textId="77777777" w:rsidR="009768C6" w:rsidRPr="002E40B2" w:rsidRDefault="009768C6" w:rsidP="00C6375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47.37%</w:t>
            </w:r>
          </w:p>
        </w:tc>
        <w:tc>
          <w:tcPr>
            <w:tcW w:w="1136" w:type="dxa"/>
            <w:vAlign w:val="center"/>
          </w:tcPr>
          <w:p w14:paraId="77DF4B06" w14:textId="77777777" w:rsidR="009768C6" w:rsidRPr="002E40B2" w:rsidRDefault="009768C6" w:rsidP="00C6375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61.68</w:t>
            </w:r>
          </w:p>
        </w:tc>
        <w:tc>
          <w:tcPr>
            <w:tcW w:w="1215" w:type="dxa"/>
            <w:vAlign w:val="center"/>
          </w:tcPr>
          <w:p w14:paraId="4C4E2A54" w14:textId="77777777" w:rsidR="009768C6" w:rsidRPr="002E40B2" w:rsidRDefault="009768C6" w:rsidP="00C6375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13.93</w:t>
            </w:r>
          </w:p>
        </w:tc>
        <w:tc>
          <w:tcPr>
            <w:tcW w:w="1208" w:type="dxa"/>
            <w:vAlign w:val="center"/>
          </w:tcPr>
          <w:p w14:paraId="6DBAA9CF" w14:textId="77777777" w:rsidR="009768C6" w:rsidRPr="002E40B2" w:rsidRDefault="009768C6" w:rsidP="00C6375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45</w:t>
            </w:r>
          </w:p>
        </w:tc>
        <w:tc>
          <w:tcPr>
            <w:tcW w:w="1002" w:type="dxa"/>
            <w:vAlign w:val="center"/>
          </w:tcPr>
          <w:p w14:paraId="2D116D7A" w14:textId="77777777" w:rsidR="009768C6" w:rsidRPr="002E40B2" w:rsidRDefault="009768C6" w:rsidP="00C6375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81</w:t>
            </w:r>
          </w:p>
        </w:tc>
      </w:tr>
    </w:tbl>
    <w:p w14:paraId="232F1844" w14:textId="77777777" w:rsidR="009768C6" w:rsidRPr="002E40B2" w:rsidRDefault="009768C6" w:rsidP="009768C6">
      <w:pPr>
        <w:pStyle w:val="Caption"/>
      </w:pPr>
      <w:bookmarkStart w:id="1" w:name="_Ref274582117"/>
      <w:proofErr w:type="gramStart"/>
      <w:r w:rsidRPr="002E40B2"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1"/>
      <w:r w:rsidRPr="002E40B2">
        <w:t xml:space="preserve"> Dados demográficos da população estudada</w:t>
      </w:r>
      <w:r>
        <w:t>.</w:t>
      </w:r>
      <w:proofErr w:type="gramEnd"/>
      <w:r>
        <w:t xml:space="preserve"> DP: desvio-padrão</w:t>
      </w:r>
    </w:p>
    <w:tbl>
      <w:tblPr>
        <w:tblStyle w:val="LightGrid"/>
        <w:tblW w:w="8613" w:type="dxa"/>
        <w:tblLayout w:type="fixed"/>
        <w:tblLook w:val="04A0" w:firstRow="1" w:lastRow="0" w:firstColumn="1" w:lastColumn="0" w:noHBand="0" w:noVBand="1"/>
      </w:tblPr>
      <w:tblGrid>
        <w:gridCol w:w="3936"/>
        <w:gridCol w:w="1559"/>
        <w:gridCol w:w="1559"/>
        <w:gridCol w:w="1559"/>
      </w:tblGrid>
      <w:tr w:rsidR="00181580" w:rsidRPr="002E40B2" w14:paraId="243662DB" w14:textId="77777777" w:rsidTr="00C6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60C29FEC" w14:textId="77777777" w:rsidR="00181580" w:rsidRPr="002E40B2" w:rsidRDefault="00181580" w:rsidP="00C63751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Espessura média da coroideia (em μm)</w:t>
            </w:r>
          </w:p>
        </w:tc>
        <w:tc>
          <w:tcPr>
            <w:tcW w:w="1559" w:type="dxa"/>
            <w:vAlign w:val="center"/>
          </w:tcPr>
          <w:p w14:paraId="257E1BEB" w14:textId="77777777" w:rsidR="00181580" w:rsidRPr="002E40B2" w:rsidRDefault="00181580" w:rsidP="00C6375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Subfoveal</w:t>
            </w:r>
          </w:p>
        </w:tc>
        <w:tc>
          <w:tcPr>
            <w:tcW w:w="1559" w:type="dxa"/>
            <w:vAlign w:val="center"/>
          </w:tcPr>
          <w:p w14:paraId="7201D185" w14:textId="77777777" w:rsidR="00181580" w:rsidRPr="002E40B2" w:rsidRDefault="00181580" w:rsidP="00C6375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Nasal</w:t>
            </w:r>
          </w:p>
        </w:tc>
        <w:tc>
          <w:tcPr>
            <w:tcW w:w="1559" w:type="dxa"/>
            <w:vAlign w:val="center"/>
          </w:tcPr>
          <w:p w14:paraId="4ACFE2A3" w14:textId="77777777" w:rsidR="00181580" w:rsidRPr="002E40B2" w:rsidRDefault="00181580" w:rsidP="00C6375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Temporal</w:t>
            </w:r>
          </w:p>
        </w:tc>
      </w:tr>
      <w:tr w:rsidR="00181580" w:rsidRPr="002E40B2" w14:paraId="22145CCC" w14:textId="77777777" w:rsidTr="00C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557B24A7" w14:textId="77777777" w:rsidR="00181580" w:rsidRPr="002E40B2" w:rsidRDefault="00181580" w:rsidP="00C63751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 xml:space="preserve">Média </w:t>
            </w:r>
          </w:p>
        </w:tc>
        <w:tc>
          <w:tcPr>
            <w:tcW w:w="1559" w:type="dxa"/>
            <w:vAlign w:val="center"/>
          </w:tcPr>
          <w:p w14:paraId="703A043D" w14:textId="77777777" w:rsidR="00181580" w:rsidRPr="002E40B2" w:rsidRDefault="00181580" w:rsidP="00C6375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291.27± 81.17</w:t>
            </w:r>
          </w:p>
        </w:tc>
        <w:tc>
          <w:tcPr>
            <w:tcW w:w="1559" w:type="dxa"/>
            <w:vAlign w:val="center"/>
          </w:tcPr>
          <w:p w14:paraId="7CC195BD" w14:textId="77777777" w:rsidR="00181580" w:rsidRPr="002E40B2" w:rsidRDefault="00181580" w:rsidP="00C6375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265.49 ± 77.15</w:t>
            </w:r>
          </w:p>
        </w:tc>
        <w:tc>
          <w:tcPr>
            <w:tcW w:w="1559" w:type="dxa"/>
            <w:vAlign w:val="center"/>
          </w:tcPr>
          <w:p w14:paraId="299A5DFC" w14:textId="77777777" w:rsidR="00181580" w:rsidRPr="002E40B2" w:rsidRDefault="00181580" w:rsidP="00C6375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284.30 ± 78.26</w:t>
            </w:r>
          </w:p>
        </w:tc>
      </w:tr>
      <w:tr w:rsidR="00181580" w:rsidRPr="002E40B2" w14:paraId="700A76ED" w14:textId="77777777" w:rsidTr="00C637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0238C632" w14:textId="77777777" w:rsidR="00181580" w:rsidRPr="002E40B2" w:rsidRDefault="00181580" w:rsidP="00C63751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Máximo</w:t>
            </w:r>
          </w:p>
        </w:tc>
        <w:tc>
          <w:tcPr>
            <w:tcW w:w="1559" w:type="dxa"/>
            <w:vAlign w:val="center"/>
          </w:tcPr>
          <w:p w14:paraId="57181599" w14:textId="77777777" w:rsidR="00181580" w:rsidRPr="002E40B2" w:rsidRDefault="00181580" w:rsidP="00C6375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414.75</w:t>
            </w:r>
          </w:p>
        </w:tc>
        <w:tc>
          <w:tcPr>
            <w:tcW w:w="1559" w:type="dxa"/>
            <w:vAlign w:val="center"/>
          </w:tcPr>
          <w:p w14:paraId="52017995" w14:textId="77777777" w:rsidR="00181580" w:rsidRPr="002E40B2" w:rsidRDefault="00181580" w:rsidP="00C6375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384.25</w:t>
            </w:r>
          </w:p>
        </w:tc>
        <w:tc>
          <w:tcPr>
            <w:tcW w:w="1559" w:type="dxa"/>
            <w:vAlign w:val="center"/>
          </w:tcPr>
          <w:p w14:paraId="1DA2224C" w14:textId="77777777" w:rsidR="00181580" w:rsidRPr="002E40B2" w:rsidRDefault="00181580" w:rsidP="00C6375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443.25</w:t>
            </w:r>
          </w:p>
        </w:tc>
      </w:tr>
      <w:tr w:rsidR="00181580" w:rsidRPr="002E40B2" w14:paraId="442F3126" w14:textId="77777777" w:rsidTr="00C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Align w:val="center"/>
          </w:tcPr>
          <w:p w14:paraId="5C816093" w14:textId="77777777" w:rsidR="00181580" w:rsidRPr="002E40B2" w:rsidRDefault="00181580" w:rsidP="00C63751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Mínimo</w:t>
            </w:r>
          </w:p>
        </w:tc>
        <w:tc>
          <w:tcPr>
            <w:tcW w:w="1559" w:type="dxa"/>
            <w:vAlign w:val="center"/>
          </w:tcPr>
          <w:p w14:paraId="6A62D89E" w14:textId="77777777" w:rsidR="00181580" w:rsidRPr="002E40B2" w:rsidRDefault="00181580" w:rsidP="00C6375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96.25</w:t>
            </w:r>
          </w:p>
        </w:tc>
        <w:tc>
          <w:tcPr>
            <w:tcW w:w="1559" w:type="dxa"/>
            <w:vAlign w:val="center"/>
          </w:tcPr>
          <w:p w14:paraId="6D1D10D8" w14:textId="77777777" w:rsidR="00181580" w:rsidRPr="002E40B2" w:rsidRDefault="00181580" w:rsidP="00C6375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92</w:t>
            </w:r>
            <w:r>
              <w:rPr>
                <w:rFonts w:ascii="Arial" w:hAnsi="Arial"/>
                <w:sz w:val="20"/>
                <w:szCs w:val="20"/>
              </w:rPr>
              <w:t>.00</w:t>
            </w:r>
          </w:p>
        </w:tc>
        <w:tc>
          <w:tcPr>
            <w:tcW w:w="1559" w:type="dxa"/>
            <w:vAlign w:val="center"/>
          </w:tcPr>
          <w:p w14:paraId="0F1C1A72" w14:textId="77777777" w:rsidR="00181580" w:rsidRPr="002E40B2" w:rsidRDefault="00181580" w:rsidP="00C6375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2E40B2">
              <w:rPr>
                <w:rFonts w:ascii="Arial" w:hAnsi="Arial"/>
                <w:sz w:val="20"/>
                <w:szCs w:val="20"/>
              </w:rPr>
              <w:t>105.5</w:t>
            </w:r>
          </w:p>
        </w:tc>
      </w:tr>
    </w:tbl>
    <w:p w14:paraId="617D5F50" w14:textId="77777777" w:rsidR="00181580" w:rsidRPr="002E40B2" w:rsidRDefault="00181580" w:rsidP="00181580">
      <w:pPr>
        <w:pStyle w:val="Caption"/>
      </w:pPr>
      <w:bookmarkStart w:id="2" w:name="_Ref274583001"/>
      <w:r w:rsidRPr="002E40B2"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bookmarkEnd w:id="2"/>
      <w:r w:rsidRPr="002E40B2">
        <w:t xml:space="preserve"> Espessuras </w:t>
      </w:r>
      <w:r w:rsidRPr="00D12A33">
        <w:t>médias</w:t>
      </w:r>
      <w:r w:rsidRPr="002E40B2">
        <w:t xml:space="preserve"> da coroideia encontradas nas diferentes localizações</w:t>
      </w:r>
    </w:p>
    <w:tbl>
      <w:tblPr>
        <w:tblStyle w:val="LightGrid"/>
        <w:tblpPr w:leftFromText="180" w:rightFromText="180" w:vertAnchor="text" w:horzAnchor="page" w:tblpX="1729" w:tblpY="35"/>
        <w:tblW w:w="8505" w:type="dxa"/>
        <w:tblLook w:val="04A0" w:firstRow="1" w:lastRow="0" w:firstColumn="1" w:lastColumn="0" w:noHBand="0" w:noVBand="1"/>
      </w:tblPr>
      <w:tblGrid>
        <w:gridCol w:w="1428"/>
        <w:gridCol w:w="1515"/>
        <w:gridCol w:w="1800"/>
        <w:gridCol w:w="981"/>
        <w:gridCol w:w="1006"/>
        <w:gridCol w:w="1775"/>
      </w:tblGrid>
      <w:tr w:rsidR="00181580" w:rsidRPr="00C218CF" w14:paraId="45595FF1" w14:textId="77777777" w:rsidTr="00C6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 w:val="restart"/>
            <w:vAlign w:val="center"/>
          </w:tcPr>
          <w:p w14:paraId="21BE581B" w14:textId="77777777" w:rsidR="00181580" w:rsidRPr="00C218CF" w:rsidRDefault="00181580" w:rsidP="00C6375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Pr="00C218CF">
              <w:rPr>
                <w:rFonts w:ascii="Arial" w:hAnsi="Arial"/>
                <w:sz w:val="20"/>
                <w:szCs w:val="20"/>
              </w:rPr>
              <w:t>omparação</w:t>
            </w:r>
          </w:p>
          <w:p w14:paraId="1E46C7B2" w14:textId="77777777" w:rsidR="00181580" w:rsidRPr="00C218CF" w:rsidRDefault="00181580" w:rsidP="00C6375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</w:t>
            </w:r>
            <w:r w:rsidRPr="00C218CF">
              <w:rPr>
                <w:rFonts w:ascii="Arial" w:hAnsi="Arial"/>
                <w:sz w:val="20"/>
                <w:szCs w:val="20"/>
              </w:rPr>
              <w:t>ntra-observador</w:t>
            </w:r>
            <w:r>
              <w:rPr>
                <w:rFonts w:ascii="Arial" w:hAnsi="Arial"/>
                <w:sz w:val="20"/>
                <w:szCs w:val="20"/>
              </w:rPr>
              <w:t xml:space="preserve"> entre a primeira e segunda medição efectuadas</w:t>
            </w:r>
          </w:p>
        </w:tc>
        <w:tc>
          <w:tcPr>
            <w:tcW w:w="1515" w:type="dxa"/>
            <w:vAlign w:val="center"/>
          </w:tcPr>
          <w:p w14:paraId="1C67C0DF" w14:textId="77777777" w:rsidR="00181580" w:rsidRPr="00C218CF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218CF">
              <w:rPr>
                <w:rFonts w:ascii="Arial" w:hAnsi="Arial"/>
                <w:sz w:val="20"/>
                <w:szCs w:val="20"/>
              </w:rPr>
              <w:t>Pares comparados</w:t>
            </w:r>
          </w:p>
        </w:tc>
        <w:tc>
          <w:tcPr>
            <w:tcW w:w="1800" w:type="dxa"/>
            <w:vAlign w:val="center"/>
          </w:tcPr>
          <w:p w14:paraId="535EF03F" w14:textId="77777777" w:rsidR="00181580" w:rsidRPr="00C218CF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218CF">
              <w:rPr>
                <w:rFonts w:ascii="Arial" w:hAnsi="Arial"/>
                <w:sz w:val="20"/>
                <w:szCs w:val="20"/>
              </w:rPr>
              <w:t>Diferença média ± DP (μm)</w:t>
            </w:r>
          </w:p>
        </w:tc>
        <w:tc>
          <w:tcPr>
            <w:tcW w:w="981" w:type="dxa"/>
            <w:vAlign w:val="center"/>
          </w:tcPr>
          <w:p w14:paraId="7C33746E" w14:textId="77777777" w:rsidR="00181580" w:rsidRPr="00C218CF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218CF">
              <w:rPr>
                <w:rFonts w:ascii="Arial" w:hAnsi="Arial"/>
                <w:sz w:val="20"/>
                <w:szCs w:val="20"/>
              </w:rPr>
              <w:t>P (teste-t)</w:t>
            </w:r>
          </w:p>
        </w:tc>
        <w:tc>
          <w:tcPr>
            <w:tcW w:w="1006" w:type="dxa"/>
            <w:vAlign w:val="center"/>
          </w:tcPr>
          <w:p w14:paraId="5D068E1B" w14:textId="77777777" w:rsidR="00181580" w:rsidRPr="00C218CF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218CF">
              <w:rPr>
                <w:rFonts w:ascii="Arial" w:hAnsi="Arial"/>
                <w:sz w:val="20"/>
                <w:szCs w:val="20"/>
              </w:rPr>
              <w:t>Pearson</w:t>
            </w:r>
          </w:p>
        </w:tc>
        <w:tc>
          <w:tcPr>
            <w:tcW w:w="1775" w:type="dxa"/>
            <w:vAlign w:val="center"/>
          </w:tcPr>
          <w:p w14:paraId="5F867C3F" w14:textId="77777777" w:rsidR="00181580" w:rsidRPr="00C218CF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218CF">
              <w:rPr>
                <w:rFonts w:ascii="Arial" w:hAnsi="Arial"/>
                <w:sz w:val="20"/>
                <w:szCs w:val="20"/>
              </w:rPr>
              <w:t>CR (1.96 x DP) (em μm)</w:t>
            </w:r>
          </w:p>
        </w:tc>
      </w:tr>
      <w:tr w:rsidR="00181580" w:rsidRPr="00A06B81" w14:paraId="538FC634" w14:textId="77777777" w:rsidTr="00C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vAlign w:val="center"/>
          </w:tcPr>
          <w:p w14:paraId="10C27F57" w14:textId="77777777" w:rsidR="00181580" w:rsidRPr="00A06B81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109BD778" w14:textId="77777777" w:rsidR="00181580" w:rsidRPr="00A06B81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SF, OD</w:t>
            </w:r>
          </w:p>
        </w:tc>
        <w:tc>
          <w:tcPr>
            <w:tcW w:w="1800" w:type="dxa"/>
            <w:vAlign w:val="center"/>
          </w:tcPr>
          <w:p w14:paraId="45A5C62C" w14:textId="77777777" w:rsidR="00181580" w:rsidRPr="00A06B81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-0.92±1.52</w:t>
            </w:r>
          </w:p>
        </w:tc>
        <w:tc>
          <w:tcPr>
            <w:tcW w:w="981" w:type="dxa"/>
            <w:vAlign w:val="center"/>
          </w:tcPr>
          <w:p w14:paraId="03B06CF1" w14:textId="77777777" w:rsidR="00181580" w:rsidRPr="00A06B81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0.55</w:t>
            </w:r>
          </w:p>
        </w:tc>
        <w:tc>
          <w:tcPr>
            <w:tcW w:w="1006" w:type="dxa"/>
            <w:vAlign w:val="center"/>
          </w:tcPr>
          <w:p w14:paraId="224FFCB2" w14:textId="77777777" w:rsidR="00181580" w:rsidRPr="00A06B81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0.9943</w:t>
            </w:r>
          </w:p>
        </w:tc>
        <w:tc>
          <w:tcPr>
            <w:tcW w:w="1775" w:type="dxa"/>
            <w:vAlign w:val="center"/>
          </w:tcPr>
          <w:p w14:paraId="719DF368" w14:textId="77777777" w:rsidR="00181580" w:rsidRPr="00A06B81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18.38</w:t>
            </w:r>
          </w:p>
        </w:tc>
      </w:tr>
      <w:tr w:rsidR="00181580" w:rsidRPr="00A06B81" w14:paraId="0135E49F" w14:textId="77777777" w:rsidTr="00C637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vAlign w:val="center"/>
          </w:tcPr>
          <w:p w14:paraId="4DB3A89C" w14:textId="77777777" w:rsidR="00181580" w:rsidRPr="00A06B81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0583BD9" w14:textId="77777777" w:rsidR="00181580" w:rsidRPr="00A06B81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SF, OE</w:t>
            </w:r>
          </w:p>
        </w:tc>
        <w:tc>
          <w:tcPr>
            <w:tcW w:w="1800" w:type="dxa"/>
            <w:vAlign w:val="center"/>
          </w:tcPr>
          <w:p w14:paraId="53FC98C5" w14:textId="77777777" w:rsidR="00181580" w:rsidRPr="00A06B81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1.68 ± 1.54</w:t>
            </w:r>
          </w:p>
        </w:tc>
        <w:tc>
          <w:tcPr>
            <w:tcW w:w="981" w:type="dxa"/>
            <w:vAlign w:val="center"/>
          </w:tcPr>
          <w:p w14:paraId="1C7DAC77" w14:textId="77777777" w:rsidR="00181580" w:rsidRPr="00A06B81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0.28</w:t>
            </w:r>
          </w:p>
        </w:tc>
        <w:tc>
          <w:tcPr>
            <w:tcW w:w="1006" w:type="dxa"/>
            <w:vAlign w:val="center"/>
          </w:tcPr>
          <w:p w14:paraId="1C4E0C80" w14:textId="77777777" w:rsidR="00181580" w:rsidRPr="00A06B81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0.9941</w:t>
            </w:r>
          </w:p>
        </w:tc>
        <w:tc>
          <w:tcPr>
            <w:tcW w:w="1775" w:type="dxa"/>
            <w:vAlign w:val="center"/>
          </w:tcPr>
          <w:p w14:paraId="794257F9" w14:textId="77777777" w:rsidR="00181580" w:rsidRPr="00A06B81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18.57</w:t>
            </w:r>
          </w:p>
        </w:tc>
      </w:tr>
      <w:tr w:rsidR="00181580" w:rsidRPr="00A06B81" w14:paraId="230035E5" w14:textId="77777777" w:rsidTr="00C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vAlign w:val="center"/>
          </w:tcPr>
          <w:p w14:paraId="0B90504D" w14:textId="77777777" w:rsidR="00181580" w:rsidRPr="00A06B81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3A6557B7" w14:textId="77777777" w:rsidR="00181580" w:rsidRPr="00A06B81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N, OD</w:t>
            </w:r>
          </w:p>
        </w:tc>
        <w:tc>
          <w:tcPr>
            <w:tcW w:w="1800" w:type="dxa"/>
            <w:vAlign w:val="center"/>
          </w:tcPr>
          <w:p w14:paraId="5CE2E03B" w14:textId="77777777" w:rsidR="00181580" w:rsidRPr="00A06B81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-0.89 ± 1.13</w:t>
            </w:r>
          </w:p>
        </w:tc>
        <w:tc>
          <w:tcPr>
            <w:tcW w:w="981" w:type="dxa"/>
            <w:vAlign w:val="center"/>
          </w:tcPr>
          <w:p w14:paraId="06C12A61" w14:textId="77777777" w:rsidR="00181580" w:rsidRPr="00A06B81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0.43</w:t>
            </w:r>
          </w:p>
        </w:tc>
        <w:tc>
          <w:tcPr>
            <w:tcW w:w="1006" w:type="dxa"/>
            <w:vAlign w:val="center"/>
          </w:tcPr>
          <w:p w14:paraId="3B8370C7" w14:textId="77777777" w:rsidR="00181580" w:rsidRPr="00A06B81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0.9966</w:t>
            </w:r>
          </w:p>
        </w:tc>
        <w:tc>
          <w:tcPr>
            <w:tcW w:w="1775" w:type="dxa"/>
            <w:vAlign w:val="center"/>
          </w:tcPr>
          <w:p w14:paraId="3C8A5C35" w14:textId="77777777" w:rsidR="00181580" w:rsidRPr="00A06B81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13.65</w:t>
            </w:r>
          </w:p>
        </w:tc>
      </w:tr>
      <w:tr w:rsidR="00181580" w:rsidRPr="00A06B81" w14:paraId="7CFA4BAD" w14:textId="77777777" w:rsidTr="00C637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vAlign w:val="center"/>
          </w:tcPr>
          <w:p w14:paraId="5A206775" w14:textId="77777777" w:rsidR="00181580" w:rsidRPr="00A06B81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282DE878" w14:textId="77777777" w:rsidR="00181580" w:rsidRPr="00A06B81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N, OE</w:t>
            </w:r>
          </w:p>
        </w:tc>
        <w:tc>
          <w:tcPr>
            <w:tcW w:w="1800" w:type="dxa"/>
            <w:vAlign w:val="center"/>
          </w:tcPr>
          <w:p w14:paraId="043C0BD4" w14:textId="77777777" w:rsidR="00181580" w:rsidRPr="00A06B81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-0.42 ± 1.16</w:t>
            </w:r>
          </w:p>
        </w:tc>
        <w:tc>
          <w:tcPr>
            <w:tcW w:w="981" w:type="dxa"/>
            <w:vAlign w:val="center"/>
          </w:tcPr>
          <w:p w14:paraId="0E9E7B64" w14:textId="77777777" w:rsidR="00181580" w:rsidRPr="00A06B81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0.72</w:t>
            </w:r>
          </w:p>
        </w:tc>
        <w:tc>
          <w:tcPr>
            <w:tcW w:w="1006" w:type="dxa"/>
            <w:vAlign w:val="center"/>
          </w:tcPr>
          <w:p w14:paraId="70F067B8" w14:textId="77777777" w:rsidR="00181580" w:rsidRPr="00A06B81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0.9961</w:t>
            </w:r>
          </w:p>
        </w:tc>
        <w:tc>
          <w:tcPr>
            <w:tcW w:w="1775" w:type="dxa"/>
            <w:vAlign w:val="center"/>
          </w:tcPr>
          <w:p w14:paraId="51C7E71E" w14:textId="77777777" w:rsidR="00181580" w:rsidRPr="00A06B81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14.06</w:t>
            </w:r>
          </w:p>
        </w:tc>
      </w:tr>
      <w:tr w:rsidR="00181580" w:rsidRPr="00A06B81" w14:paraId="0D5CA8C3" w14:textId="77777777" w:rsidTr="00C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vAlign w:val="center"/>
          </w:tcPr>
          <w:p w14:paraId="29362DA0" w14:textId="77777777" w:rsidR="00181580" w:rsidRPr="00A06B81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1E811DAE" w14:textId="77777777" w:rsidR="00181580" w:rsidRPr="00A06B81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T, OD</w:t>
            </w:r>
          </w:p>
        </w:tc>
        <w:tc>
          <w:tcPr>
            <w:tcW w:w="1800" w:type="dxa"/>
            <w:vAlign w:val="center"/>
          </w:tcPr>
          <w:p w14:paraId="5A5C6BC9" w14:textId="77777777" w:rsidR="00181580" w:rsidRPr="00A06B81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0.53 ± 1.97</w:t>
            </w:r>
          </w:p>
        </w:tc>
        <w:tc>
          <w:tcPr>
            <w:tcW w:w="981" w:type="dxa"/>
            <w:vAlign w:val="center"/>
          </w:tcPr>
          <w:p w14:paraId="269FD41D" w14:textId="77777777" w:rsidR="00181580" w:rsidRPr="00A06B81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0.98</w:t>
            </w:r>
          </w:p>
        </w:tc>
        <w:tc>
          <w:tcPr>
            <w:tcW w:w="1006" w:type="dxa"/>
            <w:vAlign w:val="center"/>
          </w:tcPr>
          <w:p w14:paraId="5C992B0F" w14:textId="77777777" w:rsidR="00181580" w:rsidRPr="00A06B81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0.9886</w:t>
            </w:r>
          </w:p>
        </w:tc>
        <w:tc>
          <w:tcPr>
            <w:tcW w:w="1775" w:type="dxa"/>
            <w:vAlign w:val="center"/>
          </w:tcPr>
          <w:p w14:paraId="7B15C612" w14:textId="77777777" w:rsidR="00181580" w:rsidRPr="00A06B81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23.82</w:t>
            </w:r>
          </w:p>
        </w:tc>
      </w:tr>
      <w:tr w:rsidR="00181580" w:rsidRPr="00A06B81" w14:paraId="2E271647" w14:textId="77777777" w:rsidTr="00C637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  <w:vMerge/>
            <w:vAlign w:val="center"/>
          </w:tcPr>
          <w:p w14:paraId="36C2FD02" w14:textId="77777777" w:rsidR="00181580" w:rsidRPr="00A06B81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71710A18" w14:textId="77777777" w:rsidR="00181580" w:rsidRPr="00A06B81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T, OE</w:t>
            </w:r>
          </w:p>
        </w:tc>
        <w:tc>
          <w:tcPr>
            <w:tcW w:w="1800" w:type="dxa"/>
            <w:vAlign w:val="center"/>
          </w:tcPr>
          <w:p w14:paraId="189D28CB" w14:textId="77777777" w:rsidR="00181580" w:rsidRPr="00A06B81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1.45 ± 1.32</w:t>
            </w:r>
          </w:p>
        </w:tc>
        <w:tc>
          <w:tcPr>
            <w:tcW w:w="981" w:type="dxa"/>
            <w:vAlign w:val="center"/>
          </w:tcPr>
          <w:p w14:paraId="6032A0C7" w14:textId="77777777" w:rsidR="00181580" w:rsidRPr="00A06B81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0.28</w:t>
            </w:r>
          </w:p>
        </w:tc>
        <w:tc>
          <w:tcPr>
            <w:tcW w:w="1006" w:type="dxa"/>
            <w:vAlign w:val="center"/>
          </w:tcPr>
          <w:p w14:paraId="114ED281" w14:textId="77777777" w:rsidR="00181580" w:rsidRPr="00A06B81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0.9960</w:t>
            </w:r>
          </w:p>
        </w:tc>
        <w:tc>
          <w:tcPr>
            <w:tcW w:w="1775" w:type="dxa"/>
            <w:vAlign w:val="center"/>
          </w:tcPr>
          <w:p w14:paraId="17EE5B09" w14:textId="77777777" w:rsidR="00181580" w:rsidRPr="00A06B81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06B81">
              <w:rPr>
                <w:rFonts w:ascii="Arial" w:hAnsi="Arial"/>
                <w:sz w:val="20"/>
                <w:szCs w:val="20"/>
              </w:rPr>
              <w:t>15.98</w:t>
            </w:r>
          </w:p>
        </w:tc>
      </w:tr>
    </w:tbl>
    <w:p w14:paraId="2C8E6980" w14:textId="77777777" w:rsidR="00181580" w:rsidRPr="00A06B81" w:rsidRDefault="00181580" w:rsidP="00181580">
      <w:pPr>
        <w:jc w:val="both"/>
        <w:rPr>
          <w:rFonts w:ascii="Arial" w:hAnsi="Arial"/>
          <w:sz w:val="20"/>
          <w:szCs w:val="20"/>
        </w:rPr>
      </w:pPr>
      <w:r w:rsidRPr="00A06B81">
        <w:rPr>
          <w:rFonts w:ascii="Arial" w:hAnsi="Arial"/>
          <w:sz w:val="20"/>
          <w:szCs w:val="20"/>
        </w:rPr>
        <w:t xml:space="preserve"> </w:t>
      </w:r>
    </w:p>
    <w:p w14:paraId="6E7226D1" w14:textId="77777777" w:rsidR="00181580" w:rsidRPr="00CE7AEF" w:rsidRDefault="00181580" w:rsidP="00181580">
      <w:pPr>
        <w:pStyle w:val="Caption"/>
      </w:pPr>
      <w:bookmarkStart w:id="3" w:name="_Ref274584361"/>
      <w:proofErr w:type="gramStart"/>
      <w:r w:rsidRPr="00CE7AEF"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bookmarkEnd w:id="3"/>
      <w:r w:rsidRPr="00CE7AEF">
        <w:t xml:space="preserve"> Resumo das comparações entre medições intra-observador.</w:t>
      </w:r>
      <w:proofErr w:type="gramEnd"/>
      <w:r w:rsidRPr="00CE7AEF">
        <w:t xml:space="preserve"> Testes-t </w:t>
      </w:r>
      <w:proofErr w:type="gramStart"/>
      <w:r w:rsidRPr="00CE7AEF">
        <w:t>com</w:t>
      </w:r>
      <w:proofErr w:type="gramEnd"/>
      <w:r w:rsidRPr="00CE7AEF">
        <w:t xml:space="preserve"> α =0.05. OD: olho direito. OE: olho esquerdo. SF: subfoveal. N: a 1 mm nasal à fóvea. T: a 1 mm temporal à fóvea.</w:t>
      </w:r>
      <w:r>
        <w:t xml:space="preserve"> </w:t>
      </w:r>
      <w:r w:rsidRPr="00CE7AEF">
        <w:t xml:space="preserve">DP: desvio-padrão. CR: coeficiente de repetibilidade. </w:t>
      </w:r>
    </w:p>
    <w:tbl>
      <w:tblPr>
        <w:tblStyle w:val="LightGrid"/>
        <w:tblW w:w="8506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701"/>
        <w:gridCol w:w="993"/>
        <w:gridCol w:w="992"/>
        <w:gridCol w:w="1276"/>
      </w:tblGrid>
      <w:tr w:rsidR="00181580" w:rsidRPr="00462832" w14:paraId="05DE3D25" w14:textId="77777777" w:rsidTr="00C6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  <w:vAlign w:val="center"/>
          </w:tcPr>
          <w:p w14:paraId="2C481F88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Comparação inter-observador entre medições efectuadas por dois examinadores diferentes</w:t>
            </w:r>
          </w:p>
        </w:tc>
        <w:tc>
          <w:tcPr>
            <w:tcW w:w="1559" w:type="dxa"/>
            <w:vAlign w:val="center"/>
          </w:tcPr>
          <w:p w14:paraId="65EE64C5" w14:textId="77777777" w:rsidR="00181580" w:rsidRPr="00A61F66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Pares comparados</w:t>
            </w:r>
          </w:p>
        </w:tc>
        <w:tc>
          <w:tcPr>
            <w:tcW w:w="1701" w:type="dxa"/>
            <w:vAlign w:val="center"/>
          </w:tcPr>
          <w:p w14:paraId="059CB489" w14:textId="77777777" w:rsidR="00181580" w:rsidRPr="00A61F66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Diferença média ± DP (μm)</w:t>
            </w:r>
          </w:p>
        </w:tc>
        <w:tc>
          <w:tcPr>
            <w:tcW w:w="993" w:type="dxa"/>
            <w:vAlign w:val="center"/>
          </w:tcPr>
          <w:p w14:paraId="67C68C83" w14:textId="77777777" w:rsidR="00181580" w:rsidRPr="00A61F66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P (teste-t)</w:t>
            </w:r>
          </w:p>
        </w:tc>
        <w:tc>
          <w:tcPr>
            <w:tcW w:w="992" w:type="dxa"/>
            <w:vAlign w:val="center"/>
          </w:tcPr>
          <w:p w14:paraId="470965E4" w14:textId="77777777" w:rsidR="00181580" w:rsidRPr="00A61F66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Pearson</w:t>
            </w:r>
          </w:p>
        </w:tc>
        <w:tc>
          <w:tcPr>
            <w:tcW w:w="1276" w:type="dxa"/>
            <w:vAlign w:val="center"/>
          </w:tcPr>
          <w:p w14:paraId="4E96AFAC" w14:textId="77777777" w:rsidR="00181580" w:rsidRPr="00A61F66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CR (1.96 x DP)  (em μm)</w:t>
            </w:r>
          </w:p>
        </w:tc>
      </w:tr>
      <w:tr w:rsidR="00181580" w:rsidRPr="00462832" w14:paraId="21135113" w14:textId="77777777" w:rsidTr="00C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39DC57E2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244FB8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SF, OD</w:t>
            </w:r>
          </w:p>
        </w:tc>
        <w:tc>
          <w:tcPr>
            <w:tcW w:w="1701" w:type="dxa"/>
            <w:vAlign w:val="center"/>
          </w:tcPr>
          <w:p w14:paraId="6D131EC8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-6.58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A61F66">
              <w:rPr>
                <w:rFonts w:ascii="Arial" w:hAnsi="Arial"/>
                <w:sz w:val="20"/>
                <w:szCs w:val="20"/>
              </w:rPr>
              <w:t>±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A61F66">
              <w:rPr>
                <w:rFonts w:ascii="Arial" w:hAnsi="Arial"/>
                <w:sz w:val="20"/>
                <w:szCs w:val="20"/>
              </w:rPr>
              <w:t>4.81</w:t>
            </w:r>
          </w:p>
        </w:tc>
        <w:tc>
          <w:tcPr>
            <w:tcW w:w="993" w:type="dxa"/>
            <w:vAlign w:val="center"/>
          </w:tcPr>
          <w:p w14:paraId="1190CFCD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0.18</w:t>
            </w:r>
          </w:p>
        </w:tc>
        <w:tc>
          <w:tcPr>
            <w:tcW w:w="992" w:type="dxa"/>
            <w:vAlign w:val="center"/>
          </w:tcPr>
          <w:p w14:paraId="7B80A9BC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0.9426</w:t>
            </w:r>
          </w:p>
        </w:tc>
        <w:tc>
          <w:tcPr>
            <w:tcW w:w="1276" w:type="dxa"/>
            <w:vAlign w:val="center"/>
          </w:tcPr>
          <w:p w14:paraId="11FC8F54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58.14</w:t>
            </w:r>
          </w:p>
        </w:tc>
      </w:tr>
      <w:tr w:rsidR="00181580" w:rsidRPr="00462832" w14:paraId="4BACBF34" w14:textId="77777777" w:rsidTr="00C637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7D1A0B48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2FD100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SF, OE</w:t>
            </w:r>
          </w:p>
        </w:tc>
        <w:tc>
          <w:tcPr>
            <w:tcW w:w="1701" w:type="dxa"/>
            <w:vAlign w:val="center"/>
          </w:tcPr>
          <w:p w14:paraId="2471D2FB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12.26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A61F66">
              <w:rPr>
                <w:rFonts w:ascii="Arial" w:hAnsi="Arial"/>
                <w:sz w:val="20"/>
                <w:szCs w:val="20"/>
              </w:rPr>
              <w:t>±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A61F66">
              <w:rPr>
                <w:rFonts w:ascii="Arial" w:hAnsi="Arial"/>
                <w:sz w:val="20"/>
                <w:szCs w:val="20"/>
              </w:rPr>
              <w:t>10.41</w:t>
            </w:r>
          </w:p>
        </w:tc>
        <w:tc>
          <w:tcPr>
            <w:tcW w:w="993" w:type="dxa"/>
            <w:vAlign w:val="center"/>
          </w:tcPr>
          <w:p w14:paraId="3DB7A2E7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0.25</w:t>
            </w:r>
          </w:p>
        </w:tc>
        <w:tc>
          <w:tcPr>
            <w:tcW w:w="992" w:type="dxa"/>
            <w:vAlign w:val="center"/>
          </w:tcPr>
          <w:p w14:paraId="48F148D7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0.9467</w:t>
            </w:r>
          </w:p>
        </w:tc>
        <w:tc>
          <w:tcPr>
            <w:tcW w:w="1276" w:type="dxa"/>
            <w:vAlign w:val="center"/>
          </w:tcPr>
          <w:p w14:paraId="6B844089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55.98</w:t>
            </w:r>
          </w:p>
        </w:tc>
      </w:tr>
      <w:tr w:rsidR="00181580" w:rsidRPr="00462832" w14:paraId="699E3457" w14:textId="77777777" w:rsidTr="00C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3D301C69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BEBEE9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N, OD</w:t>
            </w:r>
          </w:p>
        </w:tc>
        <w:tc>
          <w:tcPr>
            <w:tcW w:w="1701" w:type="dxa"/>
            <w:vAlign w:val="center"/>
          </w:tcPr>
          <w:p w14:paraId="25AED786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-7.34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A61F66">
              <w:rPr>
                <w:rFonts w:ascii="Arial" w:hAnsi="Arial"/>
                <w:sz w:val="20"/>
                <w:szCs w:val="20"/>
              </w:rPr>
              <w:t>±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A61F66">
              <w:rPr>
                <w:rFonts w:ascii="Arial" w:hAnsi="Arial"/>
                <w:sz w:val="20"/>
                <w:szCs w:val="20"/>
              </w:rPr>
              <w:t>3.52</w:t>
            </w:r>
          </w:p>
        </w:tc>
        <w:tc>
          <w:tcPr>
            <w:tcW w:w="993" w:type="dxa"/>
            <w:vAlign w:val="center"/>
          </w:tcPr>
          <w:p w14:paraId="3F8EF24B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0.04</w:t>
            </w:r>
          </w:p>
        </w:tc>
        <w:tc>
          <w:tcPr>
            <w:tcW w:w="992" w:type="dxa"/>
            <w:vAlign w:val="center"/>
          </w:tcPr>
          <w:p w14:paraId="69F1ED14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0.9644</w:t>
            </w:r>
          </w:p>
        </w:tc>
        <w:tc>
          <w:tcPr>
            <w:tcW w:w="1276" w:type="dxa"/>
            <w:vAlign w:val="center"/>
          </w:tcPr>
          <w:p w14:paraId="0120FD33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42.51</w:t>
            </w:r>
          </w:p>
        </w:tc>
      </w:tr>
      <w:tr w:rsidR="00181580" w:rsidRPr="00462832" w14:paraId="41E07D8A" w14:textId="77777777" w:rsidTr="00C637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754ACAE4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56779A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N, OE</w:t>
            </w:r>
          </w:p>
        </w:tc>
        <w:tc>
          <w:tcPr>
            <w:tcW w:w="1701" w:type="dxa"/>
            <w:vAlign w:val="center"/>
          </w:tcPr>
          <w:p w14:paraId="7D3722A3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2.66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A61F66">
              <w:rPr>
                <w:rFonts w:ascii="Arial" w:hAnsi="Arial"/>
                <w:sz w:val="20"/>
                <w:szCs w:val="20"/>
              </w:rPr>
              <w:t>±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A61F66">
              <w:rPr>
                <w:rFonts w:ascii="Arial" w:hAnsi="Arial"/>
                <w:sz w:val="20"/>
                <w:szCs w:val="20"/>
              </w:rPr>
              <w:t>4.09</w:t>
            </w:r>
          </w:p>
        </w:tc>
        <w:tc>
          <w:tcPr>
            <w:tcW w:w="993" w:type="dxa"/>
            <w:vAlign w:val="center"/>
          </w:tcPr>
          <w:p w14:paraId="4738C34C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0.52</w:t>
            </w:r>
          </w:p>
        </w:tc>
        <w:tc>
          <w:tcPr>
            <w:tcW w:w="992" w:type="dxa"/>
            <w:vAlign w:val="center"/>
          </w:tcPr>
          <w:p w14:paraId="67A90CA7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0.9548</w:t>
            </w:r>
          </w:p>
        </w:tc>
        <w:tc>
          <w:tcPr>
            <w:tcW w:w="1276" w:type="dxa"/>
            <w:vAlign w:val="center"/>
          </w:tcPr>
          <w:p w14:paraId="5B575EE6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49.39</w:t>
            </w:r>
          </w:p>
        </w:tc>
      </w:tr>
      <w:tr w:rsidR="00181580" w:rsidRPr="00462832" w14:paraId="70B78762" w14:textId="77777777" w:rsidTr="00C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5C3CE4C2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20C736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T, OD</w:t>
            </w:r>
          </w:p>
        </w:tc>
        <w:tc>
          <w:tcPr>
            <w:tcW w:w="1701" w:type="dxa"/>
            <w:vAlign w:val="center"/>
          </w:tcPr>
          <w:p w14:paraId="2F872933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2.26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A61F66">
              <w:rPr>
                <w:rFonts w:ascii="Arial" w:hAnsi="Arial"/>
                <w:sz w:val="20"/>
                <w:szCs w:val="20"/>
              </w:rPr>
              <w:t>±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A61F66">
              <w:rPr>
                <w:rFonts w:ascii="Arial" w:hAnsi="Arial"/>
                <w:sz w:val="20"/>
                <w:szCs w:val="20"/>
              </w:rPr>
              <w:t>4.52</w:t>
            </w:r>
          </w:p>
        </w:tc>
        <w:tc>
          <w:tcPr>
            <w:tcW w:w="993" w:type="dxa"/>
            <w:vAlign w:val="center"/>
          </w:tcPr>
          <w:p w14:paraId="6F446769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0.62</w:t>
            </w:r>
          </w:p>
        </w:tc>
        <w:tc>
          <w:tcPr>
            <w:tcW w:w="992" w:type="dxa"/>
            <w:vAlign w:val="center"/>
          </w:tcPr>
          <w:p w14:paraId="2E4017D7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0.9398</w:t>
            </w:r>
          </w:p>
        </w:tc>
        <w:tc>
          <w:tcPr>
            <w:tcW w:w="1276" w:type="dxa"/>
            <w:vAlign w:val="center"/>
          </w:tcPr>
          <w:p w14:paraId="6BDF4DC6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54.6</w:t>
            </w: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181580" w:rsidRPr="00462832" w14:paraId="0D7D39D5" w14:textId="77777777" w:rsidTr="00C637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vAlign w:val="center"/>
          </w:tcPr>
          <w:p w14:paraId="4BD1AE84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20D7CB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T, OE</w:t>
            </w:r>
          </w:p>
        </w:tc>
        <w:tc>
          <w:tcPr>
            <w:tcW w:w="1701" w:type="dxa"/>
            <w:vAlign w:val="center"/>
          </w:tcPr>
          <w:p w14:paraId="7503586A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-2.29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A61F66">
              <w:rPr>
                <w:rFonts w:ascii="Arial" w:hAnsi="Arial"/>
                <w:sz w:val="20"/>
                <w:szCs w:val="20"/>
              </w:rPr>
              <w:t>±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A61F66">
              <w:rPr>
                <w:rFonts w:ascii="Arial" w:hAnsi="Arial"/>
                <w:sz w:val="20"/>
                <w:szCs w:val="20"/>
              </w:rPr>
              <w:t>4.70</w:t>
            </w:r>
          </w:p>
        </w:tc>
        <w:tc>
          <w:tcPr>
            <w:tcW w:w="993" w:type="dxa"/>
            <w:vAlign w:val="center"/>
          </w:tcPr>
          <w:p w14:paraId="1C63DA43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0.63</w:t>
            </w:r>
          </w:p>
        </w:tc>
        <w:tc>
          <w:tcPr>
            <w:tcW w:w="992" w:type="dxa"/>
            <w:vAlign w:val="center"/>
          </w:tcPr>
          <w:p w14:paraId="3DB90AA4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0.9460</w:t>
            </w:r>
          </w:p>
        </w:tc>
        <w:tc>
          <w:tcPr>
            <w:tcW w:w="1276" w:type="dxa"/>
            <w:vAlign w:val="center"/>
          </w:tcPr>
          <w:p w14:paraId="7EDA084C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56.76</w:t>
            </w:r>
          </w:p>
        </w:tc>
      </w:tr>
    </w:tbl>
    <w:p w14:paraId="18205B5A" w14:textId="77777777" w:rsidR="00181580" w:rsidRPr="00462832" w:rsidRDefault="00181580" w:rsidP="00181580">
      <w:pPr>
        <w:jc w:val="both"/>
        <w:rPr>
          <w:rFonts w:ascii="Arial" w:hAnsi="Arial"/>
          <w:sz w:val="22"/>
          <w:szCs w:val="22"/>
        </w:rPr>
      </w:pPr>
      <w:r w:rsidRPr="00462832">
        <w:rPr>
          <w:rFonts w:ascii="Arial" w:hAnsi="Arial"/>
          <w:sz w:val="22"/>
          <w:szCs w:val="22"/>
        </w:rPr>
        <w:t xml:space="preserve"> </w:t>
      </w:r>
    </w:p>
    <w:p w14:paraId="2C5D3D4D" w14:textId="77777777" w:rsidR="00181580" w:rsidRDefault="00181580" w:rsidP="00181580">
      <w:pPr>
        <w:pStyle w:val="Caption"/>
      </w:pPr>
      <w:bookmarkStart w:id="4" w:name="_Ref274637063"/>
      <w:proofErr w:type="gramStart"/>
      <w:r w:rsidRPr="00A61F66"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bookmarkEnd w:id="4"/>
      <w:r w:rsidRPr="00A61F66">
        <w:t xml:space="preserve"> Resumo das comparações entre medições inter-observador</w:t>
      </w:r>
      <w:r>
        <w:t>.</w:t>
      </w:r>
      <w:proofErr w:type="gramEnd"/>
      <w:r>
        <w:t xml:space="preserve"> Testes-t </w:t>
      </w:r>
      <w:proofErr w:type="gramStart"/>
      <w:r>
        <w:t>com</w:t>
      </w:r>
      <w:proofErr w:type="gramEnd"/>
      <w:r>
        <w:t xml:space="preserve"> α =0.05. OD: olho direito. OE: olho esquerdo. SF: subfoveal. N: a 1 mm nasal à fóvea. T: a 1 mm temporal à fóvea. DP: desvio-padrão. CR: coeficiente de repetibilidade. </w:t>
      </w:r>
    </w:p>
    <w:tbl>
      <w:tblPr>
        <w:tblStyle w:val="LightGrid"/>
        <w:tblW w:w="8472" w:type="dxa"/>
        <w:tblLook w:val="04A0" w:firstRow="1" w:lastRow="0" w:firstColumn="1" w:lastColumn="0" w:noHBand="0" w:noVBand="1"/>
      </w:tblPr>
      <w:tblGrid>
        <w:gridCol w:w="1809"/>
        <w:gridCol w:w="1985"/>
        <w:gridCol w:w="850"/>
        <w:gridCol w:w="1551"/>
        <w:gridCol w:w="717"/>
        <w:gridCol w:w="1560"/>
      </w:tblGrid>
      <w:tr w:rsidR="00181580" w:rsidRPr="00A61F66" w14:paraId="118D0CF1" w14:textId="77777777" w:rsidTr="00C6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  <w:vAlign w:val="center"/>
          </w:tcPr>
          <w:p w14:paraId="10056FE5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Comparação de medições intra-observador entre a primeira e segunda medição</w:t>
            </w:r>
          </w:p>
        </w:tc>
        <w:tc>
          <w:tcPr>
            <w:tcW w:w="1985" w:type="dxa"/>
            <w:vAlign w:val="center"/>
          </w:tcPr>
          <w:p w14:paraId="3BA24B28" w14:textId="77777777" w:rsidR="00181580" w:rsidRPr="00A61F66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Pares comparados</w:t>
            </w:r>
          </w:p>
        </w:tc>
        <w:tc>
          <w:tcPr>
            <w:tcW w:w="850" w:type="dxa"/>
            <w:vAlign w:val="center"/>
          </w:tcPr>
          <w:p w14:paraId="5C2A0264" w14:textId="77777777" w:rsidR="00181580" w:rsidRPr="00A61F66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ICC</w:t>
            </w:r>
          </w:p>
        </w:tc>
        <w:tc>
          <w:tcPr>
            <w:tcW w:w="1551" w:type="dxa"/>
            <w:vAlign w:val="center"/>
          </w:tcPr>
          <w:p w14:paraId="52AA8D65" w14:textId="77777777" w:rsidR="00181580" w:rsidRPr="00A61F66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IC 95% (ICC)</w:t>
            </w:r>
          </w:p>
        </w:tc>
        <w:tc>
          <w:tcPr>
            <w:tcW w:w="717" w:type="dxa"/>
            <w:vAlign w:val="center"/>
          </w:tcPr>
          <w:p w14:paraId="73FF3813" w14:textId="77777777" w:rsidR="00181580" w:rsidRPr="00A61F66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CCC</w:t>
            </w:r>
          </w:p>
        </w:tc>
        <w:tc>
          <w:tcPr>
            <w:tcW w:w="1560" w:type="dxa"/>
            <w:vAlign w:val="center"/>
          </w:tcPr>
          <w:p w14:paraId="21172FAF" w14:textId="77777777" w:rsidR="00181580" w:rsidRPr="00A61F66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IC 95% (CCC)</w:t>
            </w:r>
          </w:p>
        </w:tc>
      </w:tr>
      <w:tr w:rsidR="00181580" w:rsidRPr="00A61F66" w14:paraId="5E2E379D" w14:textId="77777777" w:rsidTr="00C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14:paraId="6B362E26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8955547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OD, SF</w:t>
            </w:r>
          </w:p>
        </w:tc>
        <w:tc>
          <w:tcPr>
            <w:tcW w:w="850" w:type="dxa"/>
            <w:vAlign w:val="center"/>
          </w:tcPr>
          <w:p w14:paraId="33F546CE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0.9971</w:t>
            </w:r>
          </w:p>
        </w:tc>
        <w:tc>
          <w:tcPr>
            <w:tcW w:w="1551" w:type="dxa"/>
            <w:vAlign w:val="center"/>
          </w:tcPr>
          <w:p w14:paraId="63AA27A6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0.9945-0.9985</w:t>
            </w:r>
          </w:p>
        </w:tc>
        <w:tc>
          <w:tcPr>
            <w:tcW w:w="717" w:type="dxa"/>
            <w:vAlign w:val="center"/>
          </w:tcPr>
          <w:p w14:paraId="11BFEAD7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0.994</w:t>
            </w:r>
          </w:p>
        </w:tc>
        <w:tc>
          <w:tcPr>
            <w:tcW w:w="1560" w:type="dxa"/>
            <w:vAlign w:val="center"/>
          </w:tcPr>
          <w:p w14:paraId="0AA1044A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0.990-0.998</w:t>
            </w:r>
          </w:p>
        </w:tc>
      </w:tr>
      <w:tr w:rsidR="00181580" w:rsidRPr="00A61F66" w14:paraId="660F8447" w14:textId="77777777" w:rsidTr="00C637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14:paraId="2E186CBC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A1034F2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 xml:space="preserve">OE, SF </w:t>
            </w:r>
          </w:p>
        </w:tc>
        <w:tc>
          <w:tcPr>
            <w:tcW w:w="850" w:type="dxa"/>
            <w:vAlign w:val="center"/>
          </w:tcPr>
          <w:p w14:paraId="5ACC2126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0.9970</w:t>
            </w:r>
          </w:p>
        </w:tc>
        <w:tc>
          <w:tcPr>
            <w:tcW w:w="1551" w:type="dxa"/>
            <w:vAlign w:val="center"/>
          </w:tcPr>
          <w:p w14:paraId="642084BF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0.9941-0.9984</w:t>
            </w:r>
          </w:p>
        </w:tc>
        <w:tc>
          <w:tcPr>
            <w:tcW w:w="717" w:type="dxa"/>
            <w:vAlign w:val="center"/>
          </w:tcPr>
          <w:p w14:paraId="4E917A56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0.994</w:t>
            </w:r>
          </w:p>
        </w:tc>
        <w:tc>
          <w:tcPr>
            <w:tcW w:w="1560" w:type="dxa"/>
            <w:vAlign w:val="center"/>
          </w:tcPr>
          <w:p w14:paraId="3E0F251C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0.990-0.998</w:t>
            </w:r>
          </w:p>
        </w:tc>
      </w:tr>
      <w:tr w:rsidR="00181580" w:rsidRPr="00A61F66" w14:paraId="7B7B8FED" w14:textId="77777777" w:rsidTr="00C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14:paraId="7C528137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4340AA1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OD, N</w:t>
            </w:r>
          </w:p>
        </w:tc>
        <w:tc>
          <w:tcPr>
            <w:tcW w:w="850" w:type="dxa"/>
            <w:vAlign w:val="center"/>
          </w:tcPr>
          <w:p w14:paraId="5B88687A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0.9982</w:t>
            </w:r>
          </w:p>
        </w:tc>
        <w:tc>
          <w:tcPr>
            <w:tcW w:w="1551" w:type="dxa"/>
            <w:vAlign w:val="center"/>
          </w:tcPr>
          <w:p w14:paraId="1B1CEDAF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0.9966-0.9991</w:t>
            </w:r>
          </w:p>
        </w:tc>
        <w:tc>
          <w:tcPr>
            <w:tcW w:w="717" w:type="dxa"/>
            <w:vAlign w:val="center"/>
          </w:tcPr>
          <w:p w14:paraId="3FD7127D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0.810</w:t>
            </w:r>
          </w:p>
        </w:tc>
        <w:tc>
          <w:tcPr>
            <w:tcW w:w="1560" w:type="dxa"/>
            <w:vAlign w:val="center"/>
          </w:tcPr>
          <w:p w14:paraId="38ED1CED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0.698-0.922</w:t>
            </w:r>
          </w:p>
        </w:tc>
      </w:tr>
      <w:tr w:rsidR="00181580" w:rsidRPr="00A61F66" w14:paraId="08561DC2" w14:textId="77777777" w:rsidTr="00C637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14:paraId="4E4D8383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EBB21B8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OE, N</w:t>
            </w:r>
          </w:p>
        </w:tc>
        <w:tc>
          <w:tcPr>
            <w:tcW w:w="850" w:type="dxa"/>
            <w:vAlign w:val="center"/>
          </w:tcPr>
          <w:p w14:paraId="3C093D40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0.9980</w:t>
            </w:r>
          </w:p>
        </w:tc>
        <w:tc>
          <w:tcPr>
            <w:tcW w:w="1551" w:type="dxa"/>
            <w:vAlign w:val="center"/>
          </w:tcPr>
          <w:p w14:paraId="497F9CF0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0.9962-0.9990</w:t>
            </w:r>
          </w:p>
        </w:tc>
        <w:tc>
          <w:tcPr>
            <w:tcW w:w="717" w:type="dxa"/>
            <w:vAlign w:val="center"/>
          </w:tcPr>
          <w:p w14:paraId="3FB4711D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0.996</w:t>
            </w:r>
          </w:p>
        </w:tc>
        <w:tc>
          <w:tcPr>
            <w:tcW w:w="1560" w:type="dxa"/>
            <w:vAlign w:val="center"/>
          </w:tcPr>
          <w:p w14:paraId="08643BC8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0.993-0.999</w:t>
            </w:r>
          </w:p>
        </w:tc>
      </w:tr>
      <w:tr w:rsidR="00181580" w:rsidRPr="00A61F66" w14:paraId="64D0D9B4" w14:textId="77777777" w:rsidTr="00C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14:paraId="6AC0547F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766EBD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OD, T</w:t>
            </w:r>
          </w:p>
        </w:tc>
        <w:tc>
          <w:tcPr>
            <w:tcW w:w="850" w:type="dxa"/>
            <w:vAlign w:val="center"/>
          </w:tcPr>
          <w:p w14:paraId="2D834A5D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0.9943</w:t>
            </w:r>
          </w:p>
        </w:tc>
        <w:tc>
          <w:tcPr>
            <w:tcW w:w="1551" w:type="dxa"/>
            <w:vAlign w:val="center"/>
          </w:tcPr>
          <w:p w14:paraId="20C89573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0.9892-0.9970</w:t>
            </w:r>
          </w:p>
        </w:tc>
        <w:tc>
          <w:tcPr>
            <w:tcW w:w="717" w:type="dxa"/>
            <w:vAlign w:val="center"/>
          </w:tcPr>
          <w:p w14:paraId="4A1A1114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0.988</w:t>
            </w:r>
          </w:p>
        </w:tc>
        <w:tc>
          <w:tcPr>
            <w:tcW w:w="1560" w:type="dxa"/>
            <w:vAlign w:val="center"/>
          </w:tcPr>
          <w:p w14:paraId="650DFDDC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0.978-0.994</w:t>
            </w:r>
          </w:p>
        </w:tc>
      </w:tr>
      <w:tr w:rsidR="00181580" w:rsidRPr="00A61F66" w14:paraId="3D7BA5A5" w14:textId="77777777" w:rsidTr="00C637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14:paraId="3B3CC71A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5AEFBD3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 xml:space="preserve">OE, T </w:t>
            </w:r>
          </w:p>
        </w:tc>
        <w:tc>
          <w:tcPr>
            <w:tcW w:w="850" w:type="dxa"/>
            <w:vAlign w:val="center"/>
          </w:tcPr>
          <w:p w14:paraId="44FF9D27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0.9977</w:t>
            </w:r>
          </w:p>
        </w:tc>
        <w:tc>
          <w:tcPr>
            <w:tcW w:w="1551" w:type="dxa"/>
            <w:vAlign w:val="center"/>
          </w:tcPr>
          <w:p w14:paraId="1D3CB04B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0.9957-0.9988</w:t>
            </w:r>
          </w:p>
        </w:tc>
        <w:tc>
          <w:tcPr>
            <w:tcW w:w="717" w:type="dxa"/>
            <w:vAlign w:val="center"/>
          </w:tcPr>
          <w:p w14:paraId="3C43FFE4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0.995</w:t>
            </w:r>
          </w:p>
        </w:tc>
        <w:tc>
          <w:tcPr>
            <w:tcW w:w="1560" w:type="dxa"/>
            <w:vAlign w:val="center"/>
          </w:tcPr>
          <w:p w14:paraId="17BCB515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0.991-0.997</w:t>
            </w:r>
          </w:p>
        </w:tc>
      </w:tr>
    </w:tbl>
    <w:p w14:paraId="4B8E7B90" w14:textId="77777777" w:rsidR="00181580" w:rsidRPr="00A61F66" w:rsidRDefault="00181580" w:rsidP="00181580">
      <w:pPr>
        <w:pStyle w:val="Caption"/>
      </w:pPr>
      <w:bookmarkStart w:id="5" w:name="_Ref274671603"/>
      <w:r w:rsidRPr="00A61F66"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bookmarkEnd w:id="5"/>
      <w:r w:rsidRPr="00A61F66">
        <w:t xml:space="preserve"> Intraclass correlation coefficients (ICC) e concordance correlation coefficients (CCC) </w:t>
      </w:r>
      <w:proofErr w:type="gramStart"/>
      <w:r w:rsidRPr="00A61F66">
        <w:t>com</w:t>
      </w:r>
      <w:proofErr w:type="gramEnd"/>
      <w:r w:rsidRPr="00A61F66">
        <w:t xml:space="preserve"> respectivos intervalos de confiança (IC) a 95% para as comparações de medições intra-observador</w:t>
      </w:r>
      <w:r>
        <w:t>. OD: olho direito. OE: olho esquerdo. SF: subfoveal. N: a 1 mm nasal à fóvea. T: a 1 mm temporal à fóvea.</w:t>
      </w:r>
    </w:p>
    <w:p w14:paraId="34272E3C" w14:textId="77777777" w:rsidR="00181580" w:rsidRPr="00A61F66" w:rsidRDefault="00181580" w:rsidP="00181580">
      <w:pPr>
        <w:jc w:val="both"/>
        <w:rPr>
          <w:rFonts w:ascii="Arial" w:hAnsi="Arial"/>
          <w:sz w:val="20"/>
          <w:szCs w:val="20"/>
        </w:rPr>
      </w:pPr>
    </w:p>
    <w:tbl>
      <w:tblPr>
        <w:tblStyle w:val="LightGrid"/>
        <w:tblW w:w="8472" w:type="dxa"/>
        <w:tblLook w:val="04A0" w:firstRow="1" w:lastRow="0" w:firstColumn="1" w:lastColumn="0" w:noHBand="0" w:noVBand="1"/>
      </w:tblPr>
      <w:tblGrid>
        <w:gridCol w:w="1809"/>
        <w:gridCol w:w="1985"/>
        <w:gridCol w:w="850"/>
        <w:gridCol w:w="1560"/>
        <w:gridCol w:w="717"/>
        <w:gridCol w:w="1551"/>
      </w:tblGrid>
      <w:tr w:rsidR="00181580" w:rsidRPr="00A61F66" w14:paraId="5F9A9D12" w14:textId="77777777" w:rsidTr="00C6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  <w:vAlign w:val="center"/>
          </w:tcPr>
          <w:p w14:paraId="5E25955A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 xml:space="preserve">Comparação </w:t>
            </w:r>
            <w:r w:rsidRPr="00A61F66">
              <w:rPr>
                <w:rFonts w:ascii="Arial" w:hAnsi="Arial"/>
                <w:sz w:val="20"/>
                <w:szCs w:val="20"/>
              </w:rPr>
              <w:lastRenderedPageBreak/>
              <w:t>inter-observador entre medições efectuadas por dois examinadores diferentes</w:t>
            </w:r>
          </w:p>
        </w:tc>
        <w:tc>
          <w:tcPr>
            <w:tcW w:w="1985" w:type="dxa"/>
            <w:vAlign w:val="center"/>
          </w:tcPr>
          <w:p w14:paraId="62DF8A90" w14:textId="77777777" w:rsidR="00181580" w:rsidRPr="00A61F66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lastRenderedPageBreak/>
              <w:t xml:space="preserve">Pares </w:t>
            </w:r>
            <w:r w:rsidRPr="00A61F66">
              <w:rPr>
                <w:rFonts w:ascii="Arial" w:hAnsi="Arial"/>
                <w:sz w:val="20"/>
                <w:szCs w:val="20"/>
              </w:rPr>
              <w:lastRenderedPageBreak/>
              <w:t>comparados</w:t>
            </w:r>
          </w:p>
        </w:tc>
        <w:tc>
          <w:tcPr>
            <w:tcW w:w="850" w:type="dxa"/>
            <w:vAlign w:val="center"/>
          </w:tcPr>
          <w:p w14:paraId="34D3B398" w14:textId="77777777" w:rsidR="00181580" w:rsidRPr="00A61F66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lastRenderedPageBreak/>
              <w:t>ICC</w:t>
            </w:r>
          </w:p>
        </w:tc>
        <w:tc>
          <w:tcPr>
            <w:tcW w:w="1560" w:type="dxa"/>
            <w:vAlign w:val="center"/>
          </w:tcPr>
          <w:p w14:paraId="389D9CAB" w14:textId="77777777" w:rsidR="00181580" w:rsidRPr="00A61F66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IC 95%</w:t>
            </w:r>
            <w:r>
              <w:rPr>
                <w:rFonts w:ascii="Arial" w:hAnsi="Arial"/>
                <w:sz w:val="20"/>
                <w:szCs w:val="20"/>
              </w:rPr>
              <w:t xml:space="preserve"> (ICC)</w:t>
            </w:r>
          </w:p>
        </w:tc>
        <w:tc>
          <w:tcPr>
            <w:tcW w:w="717" w:type="dxa"/>
            <w:vAlign w:val="center"/>
          </w:tcPr>
          <w:p w14:paraId="11902CC8" w14:textId="77777777" w:rsidR="00181580" w:rsidRPr="00A61F66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CCC</w:t>
            </w:r>
          </w:p>
        </w:tc>
        <w:tc>
          <w:tcPr>
            <w:tcW w:w="1551" w:type="dxa"/>
            <w:vAlign w:val="center"/>
          </w:tcPr>
          <w:p w14:paraId="6312B445" w14:textId="77777777" w:rsidR="00181580" w:rsidRPr="00A61F66" w:rsidRDefault="00181580" w:rsidP="00C637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IC 95% (CCC)</w:t>
            </w:r>
          </w:p>
        </w:tc>
      </w:tr>
      <w:tr w:rsidR="00181580" w:rsidRPr="00A61F66" w14:paraId="773EB40E" w14:textId="77777777" w:rsidTr="00C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14:paraId="4988ABDB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B35D51D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OD, SF</w:t>
            </w:r>
          </w:p>
        </w:tc>
        <w:tc>
          <w:tcPr>
            <w:tcW w:w="850" w:type="dxa"/>
            <w:vAlign w:val="center"/>
          </w:tcPr>
          <w:p w14:paraId="7B3D8A3B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0.9695</w:t>
            </w:r>
          </w:p>
        </w:tc>
        <w:tc>
          <w:tcPr>
            <w:tcW w:w="1560" w:type="dxa"/>
            <w:vAlign w:val="center"/>
          </w:tcPr>
          <w:p w14:paraId="02ECEB54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0.9415-0.9841</w:t>
            </w:r>
          </w:p>
        </w:tc>
        <w:tc>
          <w:tcPr>
            <w:tcW w:w="717" w:type="dxa"/>
            <w:vAlign w:val="center"/>
          </w:tcPr>
          <w:p w14:paraId="560CAC96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0.939</w:t>
            </w:r>
          </w:p>
        </w:tc>
        <w:tc>
          <w:tcPr>
            <w:tcW w:w="1551" w:type="dxa"/>
            <w:vAlign w:val="center"/>
          </w:tcPr>
          <w:p w14:paraId="3F45E3BE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0.901-0.978</w:t>
            </w:r>
          </w:p>
        </w:tc>
      </w:tr>
      <w:tr w:rsidR="00181580" w:rsidRPr="00A61F66" w14:paraId="4B76A1D1" w14:textId="77777777" w:rsidTr="00C637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14:paraId="3B8E7A97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401D649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 xml:space="preserve">OE, SF </w:t>
            </w:r>
          </w:p>
        </w:tc>
        <w:tc>
          <w:tcPr>
            <w:tcW w:w="850" w:type="dxa"/>
            <w:vAlign w:val="center"/>
          </w:tcPr>
          <w:p w14:paraId="358689C8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0.9719</w:t>
            </w:r>
          </w:p>
        </w:tc>
        <w:tc>
          <w:tcPr>
            <w:tcW w:w="1560" w:type="dxa"/>
            <w:vAlign w:val="center"/>
          </w:tcPr>
          <w:p w14:paraId="0560A0A4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0.9463-0.9854</w:t>
            </w:r>
          </w:p>
        </w:tc>
        <w:tc>
          <w:tcPr>
            <w:tcW w:w="717" w:type="dxa"/>
            <w:vAlign w:val="center"/>
          </w:tcPr>
          <w:p w14:paraId="66FF6507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0.944</w:t>
            </w:r>
          </w:p>
        </w:tc>
        <w:tc>
          <w:tcPr>
            <w:tcW w:w="1551" w:type="dxa"/>
            <w:vAlign w:val="center"/>
          </w:tcPr>
          <w:p w14:paraId="6ED3B93F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0.909-0.979</w:t>
            </w:r>
          </w:p>
        </w:tc>
      </w:tr>
      <w:tr w:rsidR="00181580" w:rsidRPr="00A61F66" w14:paraId="25653630" w14:textId="77777777" w:rsidTr="00C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14:paraId="212AB98D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1D1BE7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OD, N</w:t>
            </w:r>
          </w:p>
        </w:tc>
        <w:tc>
          <w:tcPr>
            <w:tcW w:w="850" w:type="dxa"/>
            <w:vAlign w:val="center"/>
          </w:tcPr>
          <w:p w14:paraId="1AC46A47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0.9802</w:t>
            </w:r>
          </w:p>
        </w:tc>
        <w:tc>
          <w:tcPr>
            <w:tcW w:w="1560" w:type="dxa"/>
            <w:vAlign w:val="center"/>
          </w:tcPr>
          <w:p w14:paraId="7C2DD4EB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0.9603-0.9900</w:t>
            </w:r>
          </w:p>
        </w:tc>
        <w:tc>
          <w:tcPr>
            <w:tcW w:w="717" w:type="dxa"/>
            <w:vAlign w:val="center"/>
          </w:tcPr>
          <w:p w14:paraId="054E453E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0.960</w:t>
            </w:r>
          </w:p>
        </w:tc>
        <w:tc>
          <w:tcPr>
            <w:tcW w:w="1551" w:type="dxa"/>
            <w:vAlign w:val="center"/>
          </w:tcPr>
          <w:p w14:paraId="26C31765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0.935-0.986</w:t>
            </w:r>
          </w:p>
        </w:tc>
      </w:tr>
      <w:tr w:rsidR="00181580" w:rsidRPr="00A61F66" w14:paraId="4303BCC8" w14:textId="77777777" w:rsidTr="00C637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14:paraId="36DCA7A1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A179D4F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OE, N</w:t>
            </w:r>
          </w:p>
        </w:tc>
        <w:tc>
          <w:tcPr>
            <w:tcW w:w="850" w:type="dxa"/>
            <w:vAlign w:val="center"/>
          </w:tcPr>
          <w:p w14:paraId="06FAC707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0.9761</w:t>
            </w:r>
          </w:p>
        </w:tc>
        <w:tc>
          <w:tcPr>
            <w:tcW w:w="1560" w:type="dxa"/>
            <w:vAlign w:val="center"/>
          </w:tcPr>
          <w:p w14:paraId="5DB21D86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0.9541-0.9875</w:t>
            </w:r>
          </w:p>
        </w:tc>
        <w:tc>
          <w:tcPr>
            <w:tcW w:w="717" w:type="dxa"/>
            <w:vAlign w:val="center"/>
          </w:tcPr>
          <w:p w14:paraId="1523908C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0.952</w:t>
            </w:r>
          </w:p>
        </w:tc>
        <w:tc>
          <w:tcPr>
            <w:tcW w:w="1551" w:type="dxa"/>
            <w:vAlign w:val="center"/>
          </w:tcPr>
          <w:p w14:paraId="106D0FCC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0.922-0.982</w:t>
            </w:r>
          </w:p>
        </w:tc>
      </w:tr>
      <w:tr w:rsidR="00181580" w:rsidRPr="00A61F66" w14:paraId="25D11886" w14:textId="77777777" w:rsidTr="00C63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14:paraId="016E1CED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8586285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OD, T</w:t>
            </w:r>
          </w:p>
        </w:tc>
        <w:tc>
          <w:tcPr>
            <w:tcW w:w="850" w:type="dxa"/>
            <w:vAlign w:val="center"/>
          </w:tcPr>
          <w:p w14:paraId="71C891E2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0.9694</w:t>
            </w:r>
          </w:p>
        </w:tc>
        <w:tc>
          <w:tcPr>
            <w:tcW w:w="1560" w:type="dxa"/>
            <w:vAlign w:val="center"/>
          </w:tcPr>
          <w:p w14:paraId="3691835D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0.9413-0.9841</w:t>
            </w:r>
          </w:p>
        </w:tc>
        <w:tc>
          <w:tcPr>
            <w:tcW w:w="717" w:type="dxa"/>
            <w:vAlign w:val="center"/>
          </w:tcPr>
          <w:p w14:paraId="07694ECC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0.939</w:t>
            </w:r>
          </w:p>
        </w:tc>
        <w:tc>
          <w:tcPr>
            <w:tcW w:w="1551" w:type="dxa"/>
            <w:vAlign w:val="center"/>
          </w:tcPr>
          <w:p w14:paraId="6E008A93" w14:textId="77777777" w:rsidR="00181580" w:rsidRPr="00A61F66" w:rsidRDefault="00181580" w:rsidP="00C637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0.901-0.978</w:t>
            </w:r>
          </w:p>
        </w:tc>
      </w:tr>
      <w:tr w:rsidR="00181580" w:rsidRPr="00A61F66" w14:paraId="418E29CF" w14:textId="77777777" w:rsidTr="00C637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14:paraId="61A68E8A" w14:textId="77777777" w:rsidR="00181580" w:rsidRPr="00A61F66" w:rsidRDefault="00181580" w:rsidP="00C6375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B7375F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 xml:space="preserve">OE, T </w:t>
            </w:r>
          </w:p>
        </w:tc>
        <w:tc>
          <w:tcPr>
            <w:tcW w:w="850" w:type="dxa"/>
            <w:vAlign w:val="center"/>
          </w:tcPr>
          <w:p w14:paraId="08D41F4B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0.9720</w:t>
            </w:r>
          </w:p>
        </w:tc>
        <w:tc>
          <w:tcPr>
            <w:tcW w:w="1560" w:type="dxa"/>
            <w:vAlign w:val="center"/>
          </w:tcPr>
          <w:p w14:paraId="4CC12350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0.9463-0.9855</w:t>
            </w:r>
          </w:p>
        </w:tc>
        <w:tc>
          <w:tcPr>
            <w:tcW w:w="717" w:type="dxa"/>
            <w:vAlign w:val="center"/>
          </w:tcPr>
          <w:p w14:paraId="28748E34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0.944</w:t>
            </w:r>
          </w:p>
        </w:tc>
        <w:tc>
          <w:tcPr>
            <w:tcW w:w="1551" w:type="dxa"/>
            <w:vAlign w:val="center"/>
          </w:tcPr>
          <w:p w14:paraId="1A802813" w14:textId="77777777" w:rsidR="00181580" w:rsidRPr="00A61F66" w:rsidRDefault="00181580" w:rsidP="00C63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A61F66">
              <w:rPr>
                <w:rFonts w:ascii="Arial" w:hAnsi="Arial"/>
                <w:sz w:val="20"/>
                <w:szCs w:val="20"/>
              </w:rPr>
              <w:t>0.909-0.979</w:t>
            </w:r>
          </w:p>
        </w:tc>
      </w:tr>
    </w:tbl>
    <w:p w14:paraId="05E6B9ED" w14:textId="77777777" w:rsidR="00181580" w:rsidRPr="00A61F66" w:rsidRDefault="00181580" w:rsidP="00181580">
      <w:pPr>
        <w:pStyle w:val="Caption"/>
      </w:pPr>
      <w:bookmarkStart w:id="6" w:name="_Ref274671605"/>
      <w:r w:rsidRPr="00A61F66"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bookmarkEnd w:id="6"/>
      <w:r w:rsidRPr="00A61F66">
        <w:t xml:space="preserve"> Intraclass correlation coefficients (ICC) e concordance correlation coefficients (CCC) </w:t>
      </w:r>
      <w:proofErr w:type="gramStart"/>
      <w:r w:rsidRPr="00A61F66">
        <w:t>com</w:t>
      </w:r>
      <w:proofErr w:type="gramEnd"/>
      <w:r w:rsidRPr="00A61F66">
        <w:t xml:space="preserve"> respectivos intervalos de confiança (IC) a 95% para as comparações das medições inter-observador</w:t>
      </w:r>
      <w:r>
        <w:t>. OD: olho direito. OE: olho esquerdo. SF: subfoveal. N: a 1 mm nasal à fóvea. T: a 1 mm temporal à fóvea.</w:t>
      </w:r>
    </w:p>
    <w:p w14:paraId="7F7776C3" w14:textId="77777777" w:rsidR="003464E3" w:rsidRDefault="003464E3"/>
    <w:sectPr w:rsidR="003464E3" w:rsidSect="00A64D0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removePersonalInformation/>
  <w:removeDateAndTime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C6"/>
    <w:rsid w:val="00181580"/>
    <w:rsid w:val="00282298"/>
    <w:rsid w:val="003464E3"/>
    <w:rsid w:val="009768C6"/>
    <w:rsid w:val="00A64D05"/>
    <w:rsid w:val="00BD03EF"/>
    <w:rsid w:val="00DB3947"/>
    <w:rsid w:val="00DC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BD694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8C6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DB3947"/>
    <w:pPr>
      <w:spacing w:after="200"/>
    </w:pPr>
    <w:rPr>
      <w:rFonts w:ascii="Arial" w:hAnsi="Arial"/>
      <w:bCs/>
      <w:color w:val="4F81BD" w:themeColor="accent1"/>
      <w:sz w:val="16"/>
      <w:szCs w:val="18"/>
      <w:lang w:val="en-GB"/>
    </w:rPr>
  </w:style>
  <w:style w:type="character" w:styleId="SubtleEmphasis">
    <w:name w:val="Subtle Emphasis"/>
    <w:aliases w:val="Parágrafo 3"/>
    <w:basedOn w:val="DefaultParagraphFont"/>
    <w:autoRedefine/>
    <w:uiPriority w:val="19"/>
    <w:qFormat/>
    <w:rsid w:val="00282298"/>
    <w:rPr>
      <w:rFonts w:ascii="Arial" w:hAnsi="Arial"/>
      <w:b/>
      <w:sz w:val="24"/>
    </w:rPr>
  </w:style>
  <w:style w:type="table" w:styleId="LightGrid">
    <w:name w:val="Light Grid"/>
    <w:basedOn w:val="TableNormal"/>
    <w:uiPriority w:val="62"/>
    <w:rsid w:val="009768C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8C6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DB3947"/>
    <w:pPr>
      <w:spacing w:after="200"/>
    </w:pPr>
    <w:rPr>
      <w:rFonts w:ascii="Arial" w:hAnsi="Arial"/>
      <w:bCs/>
      <w:color w:val="4F81BD" w:themeColor="accent1"/>
      <w:sz w:val="16"/>
      <w:szCs w:val="18"/>
      <w:lang w:val="en-GB"/>
    </w:rPr>
  </w:style>
  <w:style w:type="character" w:styleId="SubtleEmphasis">
    <w:name w:val="Subtle Emphasis"/>
    <w:aliases w:val="Parágrafo 3"/>
    <w:basedOn w:val="DefaultParagraphFont"/>
    <w:autoRedefine/>
    <w:uiPriority w:val="19"/>
    <w:qFormat/>
    <w:rsid w:val="00282298"/>
    <w:rPr>
      <w:rFonts w:ascii="Arial" w:hAnsi="Arial"/>
      <w:b/>
      <w:sz w:val="24"/>
    </w:rPr>
  </w:style>
  <w:style w:type="table" w:styleId="LightGrid">
    <w:name w:val="Light Grid"/>
    <w:basedOn w:val="TableNormal"/>
    <w:uiPriority w:val="62"/>
    <w:rsid w:val="009768C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2901</Characters>
  <Application>Microsoft Macintosh Word</Application>
  <DocSecurity>0</DocSecurity>
  <Lines>72</Lines>
  <Paragraphs>25</Paragraphs>
  <ScaleCrop>false</ScaleCrop>
  <Manager/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2016-04-10T10:58:00Z</dcterms:created>
  <dcterms:modified xsi:type="dcterms:W3CDTF">2016-04-10T19:28:00Z</dcterms:modified>
</cp:coreProperties>
</file>